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b/>
          <w:sz w:val="33"/>
          <w:szCs w:val="33"/>
        </w:rPr>
      </w:pPr>
      <w:r>
        <w:rPr>
          <w:b/>
          <w:sz w:val="33"/>
          <w:szCs w:val="33"/>
          <w:bdr w:val="none" w:color="auto" w:sz="0" w:space="0"/>
        </w:rPr>
        <w:t>中国传媒大学2021年工商管理硕士（MBA）招生简章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color w:val="33333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15"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485775" cy="619125"/>
            <wp:effectExtent l="0" t="0" r="0" b="0"/>
            <wp:docPr id="1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IMG_260"/>
                    <pic:cNvPicPr>
                      <a:picLocks noChangeAspect="1"/>
                    </pic:cNvPicPr>
                  </pic:nvPicPr>
                  <pic:blipFill>
                    <a:blip r:embed="rId4"/>
                    <a:stretch>
                      <a:fillRect/>
                    </a:stretch>
                  </pic:blipFill>
                  <pic:spPr>
                    <a:xfrm>
                      <a:off x="0" y="0"/>
                      <a:ext cx="485775" cy="619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6"/>
          <w:rFonts w:ascii="PingFangSC-Light" w:hAnsi="PingFangSC-Light" w:eastAsia="PingFangSC-Light" w:cs="PingFangSC-Light"/>
          <w:i w:val="0"/>
          <w:caps w:val="0"/>
          <w:color w:val="B29A70"/>
          <w:spacing w:val="8"/>
          <w:sz w:val="25"/>
          <w:szCs w:val="25"/>
          <w:bdr w:val="none" w:color="auto" w:sz="0" w:space="0"/>
          <w:shd w:val="clear" w:fill="FFFFFF"/>
        </w:rPr>
        <w:t>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i w:val="0"/>
          <w:caps w:val="0"/>
          <w:color w:val="3F3F3F"/>
          <w:spacing w:val="8"/>
          <w:sz w:val="21"/>
          <w:szCs w:val="21"/>
          <w:bdr w:val="none" w:color="auto" w:sz="0" w:space="0"/>
          <w:shd w:val="clear" w:fill="FFFFFF"/>
        </w:rPr>
        <w:drawing>
          <wp:inline distT="0" distB="0" distL="114300" distR="114300">
            <wp:extent cx="247650" cy="276225"/>
            <wp:effectExtent l="0" t="0" r="0" b="0"/>
            <wp:docPr id="1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IMG_261"/>
                    <pic:cNvPicPr>
                      <a:picLocks noChangeAspect="1"/>
                    </pic:cNvPicPr>
                  </pic:nvPicPr>
                  <pic:blipFill>
                    <a:blip r:embed="rId5"/>
                    <a:stretch>
                      <a:fillRect/>
                    </a:stretch>
                  </pic:blipFill>
                  <pic:spPr>
                    <a:xfrm>
                      <a:off x="0" y="0"/>
                      <a:ext cx="247650" cy="276225"/>
                    </a:xfrm>
                    <a:prstGeom prst="rect">
                      <a:avLst/>
                    </a:prstGeom>
                    <a:noFill/>
                    <a:ln w="9525">
                      <a:noFill/>
                    </a:ln>
                  </pic:spPr>
                </pic:pic>
              </a:graphicData>
            </a:graphic>
          </wp:inline>
        </w:drawing>
      </w:r>
      <w:r>
        <w:rPr>
          <w:rStyle w:val="6"/>
          <w:rFonts w:hint="default" w:ascii="PingFangSC-Regular" w:hAnsi="PingFangSC-Regular" w:eastAsia="PingFangSC-Regular" w:cs="PingFangSC-Regular"/>
          <w:i w:val="0"/>
          <w:caps w:val="0"/>
          <w:color w:val="3F3F3F"/>
          <w:spacing w:val="8"/>
          <w:sz w:val="22"/>
          <w:szCs w:val="22"/>
          <w:bdr w:val="none" w:color="auto" w:sz="0" w:space="0"/>
          <w:shd w:val="clear" w:fill="FFFFFF"/>
        </w:rPr>
        <w:t> </w:t>
      </w:r>
      <w:r>
        <w:rPr>
          <w:rStyle w:val="6"/>
          <w:rFonts w:hint="default" w:ascii="PingFangSC-Regular" w:hAnsi="PingFangSC-Regular" w:eastAsia="PingFangSC-Regular" w:cs="PingFangSC-Regular"/>
          <w:i w:val="0"/>
          <w:caps w:val="0"/>
          <w:color w:val="7F7F7F"/>
          <w:spacing w:val="8"/>
          <w:sz w:val="22"/>
          <w:szCs w:val="22"/>
          <w:bdr w:val="none" w:color="auto" w:sz="0" w:space="0"/>
          <w:shd w:val="clear" w:fill="FFFFFF"/>
        </w:rPr>
        <w:t>招生基本说明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07635" cy="3732530"/>
            <wp:effectExtent l="0" t="0" r="12065" b="1270"/>
            <wp:docPr id="1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62"/>
                    <pic:cNvPicPr>
                      <a:picLocks noChangeAspect="1"/>
                    </pic:cNvPicPr>
                  </pic:nvPicPr>
                  <pic:blipFill>
                    <a:blip r:embed="rId6"/>
                    <a:stretch>
                      <a:fillRect/>
                    </a:stretch>
                  </pic:blipFill>
                  <pic:spPr>
                    <a:xfrm>
                      <a:off x="0" y="0"/>
                      <a:ext cx="5207635" cy="373253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default" w:ascii="PingFangSC-Regular" w:hAnsi="PingFangSC-Regular" w:eastAsia="PingFangSC-Regular" w:cs="PingFangSC-Regular"/>
          <w:color w:val="3F3F3F"/>
          <w:kern w:val="0"/>
          <w:sz w:val="21"/>
          <w:szCs w:val="21"/>
          <w:bdr w:val="none" w:color="auto" w:sz="0" w:space="0"/>
          <w:lang w:val="en-US" w:eastAsia="zh-CN" w:bidi="ar"/>
        </w:rPr>
        <w:drawing>
          <wp:inline distT="0" distB="0" distL="114300" distR="114300">
            <wp:extent cx="247650" cy="276225"/>
            <wp:effectExtent l="0" t="0" r="0" b="0"/>
            <wp:docPr id="1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63"/>
                    <pic:cNvPicPr>
                      <a:picLocks noChangeAspect="1"/>
                    </pic:cNvPicPr>
                  </pic:nvPicPr>
                  <pic:blipFill>
                    <a:blip r:embed="rId5"/>
                    <a:stretch>
                      <a:fillRect/>
                    </a:stretch>
                  </pic:blipFill>
                  <pic:spPr>
                    <a:xfrm>
                      <a:off x="0" y="0"/>
                      <a:ext cx="247650" cy="276225"/>
                    </a:xfrm>
                    <a:prstGeom prst="rect">
                      <a:avLst/>
                    </a:prstGeom>
                    <a:noFill/>
                    <a:ln w="9525">
                      <a:noFill/>
                    </a:ln>
                  </pic:spPr>
                </pic:pic>
              </a:graphicData>
            </a:graphic>
          </wp:inline>
        </w:drawing>
      </w:r>
      <w:r>
        <w:rPr>
          <w:rStyle w:val="6"/>
          <w:rFonts w:hint="default" w:ascii="PingFangSC-Regular" w:hAnsi="PingFangSC-Regular" w:eastAsia="PingFangSC-Regular" w:cs="PingFangSC-Regular"/>
          <w:color w:val="7F7F7F"/>
          <w:kern w:val="0"/>
          <w:sz w:val="22"/>
          <w:szCs w:val="22"/>
          <w:bdr w:val="none" w:color="auto" w:sz="0" w:space="0"/>
          <w:lang w:val="en-US" w:eastAsia="zh-CN" w:bidi="ar"/>
        </w:rPr>
        <w:t>奖学金</w:t>
      </w:r>
      <w:r>
        <w:rPr>
          <w:rFonts w:hint="default" w:ascii="PingFangSC-Regular" w:hAnsi="PingFangSC-Regular" w:eastAsia="PingFangSC-Regular" w:cs="PingFangSC-Regular"/>
          <w:color w:val="7F7F7F"/>
          <w:kern w:val="0"/>
          <w:sz w:val="22"/>
          <w:szCs w:val="22"/>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D6A841"/>
          <w:spacing w:val="8"/>
          <w:sz w:val="21"/>
          <w:szCs w:val="21"/>
          <w:bdr w:val="none" w:color="auto" w:sz="0" w:space="0"/>
          <w:shd w:val="clear" w:fill="FFFFFF"/>
        </w:rPr>
        <w:t>非全日制MBA：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入学考试成绩第一名第一志愿考生可获得16.8万元人民币全额奖学金；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入学考试成绩第二、三名第一志愿考生可获得8.4万元人民币半额奖学金；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入学考试成绩第四、五、六名第一志愿考生可获得2万元人民币入学奖学金。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1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IMG_264"/>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Style w:val="6"/>
          <w:rFonts w:hint="default" w:ascii="PingFangSC-Light" w:hAnsi="PingFangSC-Light" w:eastAsia="PingFangSC-Light" w:cs="PingFangSC-Light"/>
          <w:color w:val="B29A70"/>
          <w:kern w:val="0"/>
          <w:sz w:val="25"/>
          <w:szCs w:val="25"/>
          <w:bdr w:val="none" w:color="auto" w:sz="0" w:space="0"/>
          <w:lang w:val="en-US" w:eastAsia="zh-CN" w:bidi="ar"/>
        </w:rPr>
        <w:t>报考条件</w:t>
      </w:r>
      <w:r>
        <w:rPr>
          <w:rFonts w:ascii="宋体" w:hAnsi="宋体" w:eastAsia="宋体" w:cs="宋体"/>
          <w:color w:val="333333"/>
          <w:kern w:val="0"/>
          <w:sz w:val="25"/>
          <w:szCs w:val="25"/>
          <w:bdr w:val="none" w:color="auto" w:sz="0" w:space="0"/>
          <w:lang w:val="en-US" w:eastAsia="zh-CN" w:bidi="ar"/>
        </w:rPr>
        <w:br w:type="textWrapping"/>
      </w:r>
      <w:r>
        <w:rPr>
          <w:rFonts w:hint="default" w:ascii="PingFangSC-Regular" w:hAnsi="PingFangSC-Regular" w:eastAsia="PingFangSC-Regular" w:cs="PingFangSC-Regular"/>
          <w:color w:val="7F7F7F"/>
          <w:kern w:val="0"/>
          <w:sz w:val="21"/>
          <w:szCs w:val="21"/>
          <w:bdr w:val="none" w:color="auto" w:sz="0" w:space="0"/>
          <w:lang w:val="en-US" w:eastAsia="zh-CN" w:bidi="ar"/>
        </w:rPr>
        <w:t>1．中华人民共和国公民。 2．拥护中国共产党的领导，品德良好，遵纪守法。 3．身体健康状况符合国家的体检要求。4. 考生的学业水平必须符合下列条件之一：  [1] 大学本科毕业后有3年或3年以上工作经验的人员。[2] 获得国家承认的高职高专毕业学历或大学结业后有5年以上工作经验，达到大学本科毕业同等学力并有5年或5年以上工作经验的人员。[3] 获得硕士学位或博士学位后有2年或2年以上工作经验的人员。 </w:t>
      </w:r>
      <w:r>
        <w:rPr>
          <w:rFonts w:hint="default" w:ascii="PingFangSC-Regular" w:hAnsi="PingFangSC-Regular" w:eastAsia="PingFangSC-Regular" w:cs="PingFangSC-Regular"/>
          <w:color w:val="7F7F7F"/>
          <w:kern w:val="0"/>
          <w:sz w:val="21"/>
          <w:szCs w:val="21"/>
          <w:bdr w:val="none" w:color="auto" w:sz="0" w:space="0"/>
          <w:lang w:val="en-US" w:eastAsia="zh-CN" w:bidi="ar"/>
        </w:rPr>
        <w:br w:type="textWrapping"/>
      </w:r>
      <w:r>
        <w:rPr>
          <w:rStyle w:val="6"/>
          <w:rFonts w:hint="default" w:ascii="PingFangSC-Regular" w:hAnsi="PingFangSC-Regular" w:eastAsia="PingFangSC-Regular" w:cs="PingFangSC-Regular"/>
          <w:color w:val="7F7F7F"/>
          <w:kern w:val="0"/>
          <w:sz w:val="21"/>
          <w:szCs w:val="21"/>
          <w:bdr w:val="none" w:color="auto" w:sz="0" w:space="0"/>
          <w:lang w:val="en-US" w:eastAsia="zh-CN" w:bidi="ar"/>
        </w:rPr>
        <w:t>工商管理（MBA）专业学位研究生相关考试招生政策同时按照《教育部关于进一步规范工商管理硕士专业学位研究生教育的意见》（教研〔2016〕2号）有关规定执行。</w:t>
      </w:r>
      <w:r>
        <w:rPr>
          <w:rFonts w:hint="default" w:ascii="PingFangSC-Regular" w:hAnsi="PingFangSC-Regular" w:eastAsia="PingFangSC-Regular" w:cs="PingFangSC-Regular"/>
          <w:color w:val="7F7F7F"/>
          <w:kern w:val="0"/>
          <w:sz w:val="21"/>
          <w:szCs w:val="21"/>
          <w:bdr w:val="none" w:color="auto" w:sz="0" w:space="0"/>
          <w:lang w:val="en-US" w:eastAsia="zh-CN" w:bidi="ar"/>
        </w:rPr>
        <w:t> </w:t>
      </w:r>
      <w:r>
        <w:rPr>
          <w:rFonts w:hint="default" w:ascii="PingFangSC-Regular" w:hAnsi="PingFangSC-Regular" w:eastAsia="PingFangSC-Regular" w:cs="PingFangSC-Regular"/>
          <w:color w:val="7F7F7F"/>
          <w:kern w:val="0"/>
          <w:sz w:val="21"/>
          <w:szCs w:val="21"/>
          <w:bdr w:val="none" w:color="auto" w:sz="0" w:space="0"/>
          <w:lang w:val="en-US" w:eastAsia="zh-CN" w:bidi="ar"/>
        </w:rPr>
        <w:br w:type="textWrapping"/>
      </w:r>
      <w:r>
        <w:rPr>
          <w:rFonts w:hint="default" w:ascii="PingFangSC-Regular" w:hAnsi="PingFangSC-Regular" w:eastAsia="PingFangSC-Regular" w:cs="PingFangSC-Regular"/>
          <w:color w:val="D6A841"/>
          <w:kern w:val="0"/>
          <w:sz w:val="21"/>
          <w:szCs w:val="21"/>
          <w:bdr w:val="none" w:color="auto" w:sz="0" w:space="0"/>
          <w:lang w:val="en-US" w:eastAsia="zh-CN" w:bidi="ar"/>
        </w:rPr>
        <w:t>注：</w:t>
      </w:r>
      <w:r>
        <w:rPr>
          <w:rFonts w:hint="default" w:ascii="PingFangSC-Regular" w:hAnsi="PingFangSC-Regular" w:eastAsia="PingFangSC-Regular" w:cs="PingFangSC-Regular"/>
          <w:color w:val="7F7F7F"/>
          <w:kern w:val="0"/>
          <w:sz w:val="21"/>
          <w:szCs w:val="21"/>
          <w:bdr w:val="none" w:color="auto" w:sz="0" w:space="0"/>
          <w:lang w:val="en-US" w:eastAsia="zh-CN" w:bidi="ar"/>
        </w:rPr>
        <w:t>按本科毕业同等学力身份报考工商管理（MBA）的人员，复试时不需要参加同等学力加试。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16"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IMG_265"/>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240" w:afterAutospacing="0"/>
        <w:ind w:left="0" w:right="0"/>
        <w:jc w:val="left"/>
      </w:pPr>
      <w:r>
        <w:rPr>
          <w:rStyle w:val="6"/>
          <w:rFonts w:hint="default" w:ascii="PingFangSC-Light" w:hAnsi="PingFangSC-Light" w:eastAsia="PingFangSC-Light" w:cs="PingFangSC-Light"/>
          <w:color w:val="B29A70"/>
          <w:kern w:val="0"/>
          <w:sz w:val="25"/>
          <w:szCs w:val="25"/>
          <w:bdr w:val="none" w:color="auto" w:sz="0" w:space="0"/>
          <w:lang w:val="en-US" w:eastAsia="zh-CN" w:bidi="ar"/>
        </w:rPr>
        <w:t>招生考试报名</w:t>
      </w:r>
      <w:r>
        <w:rPr>
          <w:rFonts w:ascii="宋体" w:hAnsi="宋体" w:eastAsia="宋体" w:cs="宋体"/>
          <w:color w:val="333333"/>
          <w:kern w:val="0"/>
          <w:sz w:val="25"/>
          <w:szCs w:val="25"/>
          <w:bdr w:val="none" w:color="auto" w:sz="0" w:space="0"/>
          <w:lang w:val="en-US" w:eastAsia="zh-CN" w:bidi="ar"/>
        </w:rPr>
        <w:br w:type="textWrapping"/>
      </w:r>
      <w:r>
        <w:rPr>
          <w:rFonts w:hint="default" w:ascii="PingFangSC-Regular" w:hAnsi="PingFangSC-Regular" w:eastAsia="PingFangSC-Regular" w:cs="PingFangSC-Regular"/>
          <w:color w:val="7F7F7F"/>
          <w:kern w:val="0"/>
          <w:sz w:val="21"/>
          <w:szCs w:val="21"/>
          <w:bdr w:val="none" w:color="auto" w:sz="0" w:space="0"/>
          <w:lang w:val="en-US" w:eastAsia="zh-CN" w:bidi="ar"/>
        </w:rPr>
        <w:t>报名包括网上报名和现场确认两个阶段。</w:t>
      </w:r>
      <w:r>
        <w:rPr>
          <w:rFonts w:hint="default" w:ascii="PingFangSC-Regular" w:hAnsi="PingFangSC-Regular" w:eastAsia="PingFangSC-Regular" w:cs="PingFangSC-Regular"/>
          <w:color w:val="7F7F7F"/>
          <w:kern w:val="0"/>
          <w:sz w:val="21"/>
          <w:szCs w:val="21"/>
          <w:bdr w:val="none" w:color="auto" w:sz="0" w:space="0"/>
          <w:lang w:val="en-US" w:eastAsia="zh-CN" w:bidi="ar"/>
        </w:rPr>
        <w:br w:type="textWrapping"/>
      </w:r>
      <w:r>
        <w:rPr>
          <w:rFonts w:hint="default" w:ascii="PingFangSC-Regular" w:hAnsi="PingFangSC-Regular" w:eastAsia="PingFangSC-Regular" w:cs="PingFangSC-Regular"/>
          <w:color w:val="3F3F3F"/>
          <w:kern w:val="0"/>
          <w:sz w:val="21"/>
          <w:szCs w:val="21"/>
          <w:bdr w:val="none" w:color="auto" w:sz="0" w:space="0"/>
          <w:lang w:val="en-US" w:eastAsia="zh-CN" w:bidi="ar"/>
        </w:rPr>
        <w:drawing>
          <wp:inline distT="0" distB="0" distL="114300" distR="114300">
            <wp:extent cx="247650" cy="276225"/>
            <wp:effectExtent l="0" t="0" r="0" b="0"/>
            <wp:docPr id="1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IMG_266"/>
                    <pic:cNvPicPr>
                      <a:picLocks noChangeAspect="1"/>
                    </pic:cNvPicPr>
                  </pic:nvPicPr>
                  <pic:blipFill>
                    <a:blip r:embed="rId5"/>
                    <a:stretch>
                      <a:fillRect/>
                    </a:stretch>
                  </pic:blipFill>
                  <pic:spPr>
                    <a:xfrm>
                      <a:off x="0" y="0"/>
                      <a:ext cx="247650" cy="276225"/>
                    </a:xfrm>
                    <a:prstGeom prst="rect">
                      <a:avLst/>
                    </a:prstGeom>
                    <a:noFill/>
                    <a:ln w="9525">
                      <a:noFill/>
                    </a:ln>
                  </pic:spPr>
                </pic:pic>
              </a:graphicData>
            </a:graphic>
          </wp:inline>
        </w:drawing>
      </w:r>
      <w:r>
        <w:rPr>
          <w:rStyle w:val="6"/>
          <w:rFonts w:hint="default" w:ascii="PingFangSC-Regular" w:hAnsi="PingFangSC-Regular" w:eastAsia="PingFangSC-Regular" w:cs="PingFangSC-Regular"/>
          <w:color w:val="7F7F7F"/>
          <w:kern w:val="0"/>
          <w:sz w:val="21"/>
          <w:szCs w:val="21"/>
          <w:bdr w:val="none" w:color="auto" w:sz="0" w:space="0"/>
          <w:lang w:val="en-US" w:eastAsia="zh-CN" w:bidi="ar"/>
        </w:rPr>
        <w:t>（一）网上报名</w:t>
      </w:r>
      <w:r>
        <w:rPr>
          <w:rFonts w:hint="default" w:ascii="PingFangSC-Regular" w:hAnsi="PingFangSC-Regular" w:eastAsia="PingFangSC-Regular" w:cs="PingFangSC-Regular"/>
          <w:color w:val="7F7F7F"/>
          <w:kern w:val="0"/>
          <w:sz w:val="21"/>
          <w:szCs w:val="21"/>
          <w:bdr w:val="none" w:color="auto" w:sz="0" w:space="0"/>
          <w:lang w:val="en-US" w:eastAsia="zh-CN" w:bidi="ar"/>
        </w:rPr>
        <w:t>所有参加2021年硕士研究生招生考试的考生均须进行网上报名。网上报名技术服务工作由全国高等学校学生信息咨询与就业指导中心负责。 </w:t>
      </w:r>
      <w:r>
        <w:rPr>
          <w:rFonts w:hint="default" w:ascii="PingFangSC-Regular" w:hAnsi="PingFangSC-Regular" w:eastAsia="PingFangSC-Regular" w:cs="PingFangSC-Regular"/>
          <w:color w:val="7F7F7F"/>
          <w:kern w:val="0"/>
          <w:sz w:val="21"/>
          <w:szCs w:val="21"/>
          <w:bdr w:val="none" w:color="auto" w:sz="0" w:space="0"/>
          <w:lang w:val="en-US" w:eastAsia="zh-CN" w:bidi="ar"/>
        </w:rPr>
        <w:br w:type="textWrapping"/>
      </w:r>
      <w:r>
        <w:rPr>
          <w:rFonts w:hint="default" w:ascii="PingFangSC-Regular" w:hAnsi="PingFangSC-Regular" w:eastAsia="PingFangSC-Regular" w:cs="PingFangSC-Regular"/>
          <w:color w:val="7F7F7F"/>
          <w:kern w:val="0"/>
          <w:sz w:val="21"/>
          <w:szCs w:val="21"/>
          <w:bdr w:val="none" w:color="auto" w:sz="0" w:space="0"/>
          <w:lang w:val="en-US" w:eastAsia="zh-CN" w:bidi="ar"/>
        </w:rPr>
        <w:t>1．</w:t>
      </w:r>
      <w:r>
        <w:rPr>
          <w:rStyle w:val="6"/>
          <w:rFonts w:hint="default" w:ascii="PingFangSC-Regular" w:hAnsi="PingFangSC-Regular" w:eastAsia="PingFangSC-Regular" w:cs="PingFangSC-Regular"/>
          <w:color w:val="7F7F7F"/>
          <w:kern w:val="0"/>
          <w:sz w:val="21"/>
          <w:szCs w:val="21"/>
          <w:bdr w:val="none" w:color="auto" w:sz="0" w:space="0"/>
          <w:lang w:val="en-US" w:eastAsia="zh-CN" w:bidi="ar"/>
        </w:rPr>
        <w:t>网上报名时间：按国家统一规定（逾期不再补报，也不得再修改报名信息）。 </w:t>
      </w:r>
      <w:r>
        <w:rPr>
          <w:rFonts w:hint="default" w:ascii="PingFangSC-Regular" w:hAnsi="PingFangSC-Regular" w:eastAsia="PingFangSC-Regular" w:cs="PingFangSC-Regular"/>
          <w:color w:val="7F7F7F"/>
          <w:kern w:val="0"/>
          <w:sz w:val="21"/>
          <w:szCs w:val="21"/>
          <w:bdr w:val="none" w:color="auto" w:sz="0" w:space="0"/>
          <w:lang w:val="en-US" w:eastAsia="zh-CN" w:bidi="ar"/>
        </w:rPr>
        <w:t>2．报名网址：“中国研究生招生信息网”  （</w:t>
      </w:r>
      <w:r>
        <w:rPr>
          <w:rFonts w:hint="default" w:ascii="PingFangSC-Regular" w:hAnsi="PingFangSC-Regular" w:eastAsia="PingFangSC-Regular" w:cs="PingFangSC-Regular"/>
          <w:kern w:val="0"/>
          <w:sz w:val="21"/>
          <w:szCs w:val="21"/>
          <w:u w:val="none"/>
          <w:bdr w:val="none" w:color="auto" w:sz="0" w:space="0"/>
          <w:lang w:val="en-US" w:eastAsia="zh-CN" w:bidi="ar"/>
        </w:rPr>
        <w:fldChar w:fldCharType="begin"/>
      </w:r>
      <w:r>
        <w:rPr>
          <w:rFonts w:hint="default" w:ascii="PingFangSC-Regular" w:hAnsi="PingFangSC-Regular" w:eastAsia="PingFangSC-Regular" w:cs="PingFangSC-Regular"/>
          <w:kern w:val="0"/>
          <w:sz w:val="21"/>
          <w:szCs w:val="21"/>
          <w:u w:val="none"/>
          <w:bdr w:val="none" w:color="auto" w:sz="0" w:space="0"/>
          <w:lang w:val="en-US" w:eastAsia="zh-CN" w:bidi="ar"/>
        </w:rPr>
        <w:instrText xml:space="preserve"> HYPERLINK "https://yz.chsi.com.cn/" \t "https://mp.weixin.qq.com/_blank" </w:instrText>
      </w:r>
      <w:r>
        <w:rPr>
          <w:rFonts w:hint="default" w:ascii="PingFangSC-Regular" w:hAnsi="PingFangSC-Regular" w:eastAsia="PingFangSC-Regular" w:cs="PingFangSC-Regular"/>
          <w:kern w:val="0"/>
          <w:sz w:val="21"/>
          <w:szCs w:val="21"/>
          <w:u w:val="none"/>
          <w:bdr w:val="none" w:color="auto" w:sz="0" w:space="0"/>
          <w:lang w:val="en-US" w:eastAsia="zh-CN" w:bidi="ar"/>
        </w:rPr>
        <w:fldChar w:fldCharType="separate"/>
      </w:r>
      <w:r>
        <w:rPr>
          <w:rStyle w:val="8"/>
          <w:rFonts w:hint="default" w:ascii="PingFangSC-Regular" w:hAnsi="PingFangSC-Regular" w:eastAsia="PingFangSC-Regular" w:cs="PingFangSC-Regular"/>
          <w:sz w:val="21"/>
          <w:szCs w:val="21"/>
          <w:u w:val="none"/>
          <w:bdr w:val="none" w:color="auto" w:sz="0" w:space="0"/>
        </w:rPr>
        <w:t>https://yz.chsi.com.cn</w:t>
      </w:r>
      <w:r>
        <w:rPr>
          <w:rFonts w:hint="default" w:ascii="PingFangSC-Regular" w:hAnsi="PingFangSC-Regular" w:eastAsia="PingFangSC-Regular" w:cs="PingFangSC-Regular"/>
          <w:kern w:val="0"/>
          <w:sz w:val="21"/>
          <w:szCs w:val="21"/>
          <w:u w:val="none"/>
          <w:bdr w:val="none" w:color="auto" w:sz="0" w:space="0"/>
          <w:lang w:val="en-US" w:eastAsia="zh-CN" w:bidi="ar"/>
        </w:rPr>
        <w:fldChar w:fldCharType="end"/>
      </w:r>
      <w:r>
        <w:rPr>
          <w:rFonts w:hint="default" w:ascii="PingFangSC-Regular" w:hAnsi="PingFangSC-Regular" w:eastAsia="PingFangSC-Regular" w:cs="PingFangSC-Regular"/>
          <w:color w:val="7F7F7F"/>
          <w:kern w:val="0"/>
          <w:sz w:val="21"/>
          <w:szCs w:val="21"/>
          <w:bdr w:val="none" w:color="auto" w:sz="0" w:space="0"/>
          <w:lang w:val="en-US" w:eastAsia="zh-CN" w:bidi="ar"/>
        </w:rPr>
        <w:t>或</w:t>
      </w:r>
      <w:r>
        <w:rPr>
          <w:rFonts w:hint="default" w:ascii="PingFangSC-Regular" w:hAnsi="PingFangSC-Regular" w:eastAsia="PingFangSC-Regular" w:cs="PingFangSC-Regular"/>
          <w:kern w:val="0"/>
          <w:sz w:val="21"/>
          <w:szCs w:val="21"/>
          <w:u w:val="none"/>
          <w:bdr w:val="none" w:color="auto" w:sz="0" w:space="0"/>
          <w:lang w:val="en-US" w:eastAsia="zh-CN" w:bidi="ar"/>
        </w:rPr>
        <w:fldChar w:fldCharType="begin"/>
      </w:r>
      <w:r>
        <w:rPr>
          <w:rFonts w:hint="default" w:ascii="PingFangSC-Regular" w:hAnsi="PingFangSC-Regular" w:eastAsia="PingFangSC-Regular" w:cs="PingFangSC-Regular"/>
          <w:kern w:val="0"/>
          <w:sz w:val="21"/>
          <w:szCs w:val="21"/>
          <w:u w:val="none"/>
          <w:bdr w:val="none" w:color="auto" w:sz="0" w:space="0"/>
          <w:lang w:val="en-US" w:eastAsia="zh-CN" w:bidi="ar"/>
        </w:rPr>
        <w:instrText xml:space="preserve"> HYPERLINK "http://yz.chsi.cn/" \t "https://mp.weixin.qq.com/_blank" </w:instrText>
      </w:r>
      <w:r>
        <w:rPr>
          <w:rFonts w:hint="default" w:ascii="PingFangSC-Regular" w:hAnsi="PingFangSC-Regular" w:eastAsia="PingFangSC-Regular" w:cs="PingFangSC-Regular"/>
          <w:kern w:val="0"/>
          <w:sz w:val="21"/>
          <w:szCs w:val="21"/>
          <w:u w:val="none"/>
          <w:bdr w:val="none" w:color="auto" w:sz="0" w:space="0"/>
          <w:lang w:val="en-US" w:eastAsia="zh-CN" w:bidi="ar"/>
        </w:rPr>
        <w:fldChar w:fldCharType="separate"/>
      </w:r>
      <w:r>
        <w:rPr>
          <w:rStyle w:val="8"/>
          <w:rFonts w:hint="default" w:ascii="PingFangSC-Regular" w:hAnsi="PingFangSC-Regular" w:eastAsia="PingFangSC-Regular" w:cs="PingFangSC-Regular"/>
          <w:sz w:val="21"/>
          <w:szCs w:val="21"/>
          <w:u w:val="none"/>
          <w:bdr w:val="none" w:color="auto" w:sz="0" w:space="0"/>
        </w:rPr>
        <w:t>http://yz.chsi.cn</w:t>
      </w:r>
      <w:r>
        <w:rPr>
          <w:rFonts w:hint="default" w:ascii="PingFangSC-Regular" w:hAnsi="PingFangSC-Regular" w:eastAsia="PingFangSC-Regular" w:cs="PingFangSC-Regular"/>
          <w:kern w:val="0"/>
          <w:sz w:val="21"/>
          <w:szCs w:val="21"/>
          <w:u w:val="none"/>
          <w:bdr w:val="none" w:color="auto" w:sz="0" w:space="0"/>
          <w:lang w:val="en-US" w:eastAsia="zh-CN" w:bidi="ar"/>
        </w:rPr>
        <w:fldChar w:fldCharType="end"/>
      </w:r>
      <w:r>
        <w:rPr>
          <w:rFonts w:hint="default" w:ascii="PingFangSC-Regular" w:hAnsi="PingFangSC-Regular" w:eastAsia="PingFangSC-Regular" w:cs="PingFangSC-Regular"/>
          <w:color w:val="7F7F7F"/>
          <w:kern w:val="0"/>
          <w:sz w:val="21"/>
          <w:szCs w:val="21"/>
          <w:bdr w:val="none" w:color="auto" w:sz="0" w:space="0"/>
          <w:lang w:val="en-US" w:eastAsia="zh-CN" w:bidi="ar"/>
        </w:rPr>
        <w:t>，以下简称“全国研招网”）。 </w:t>
      </w:r>
      <w:r>
        <w:rPr>
          <w:rFonts w:hint="default" w:ascii="PingFangSC-Regular" w:hAnsi="PingFangSC-Regular" w:eastAsia="PingFangSC-Regular" w:cs="PingFangSC-Regular"/>
          <w:color w:val="7F7F7F"/>
          <w:kern w:val="0"/>
          <w:sz w:val="21"/>
          <w:szCs w:val="21"/>
          <w:bdr w:val="none" w:color="auto" w:sz="0" w:space="0"/>
          <w:lang w:val="en-US" w:eastAsia="zh-CN" w:bidi="ar"/>
        </w:rPr>
        <w:br w:type="textWrapping"/>
      </w:r>
      <w:r>
        <w:rPr>
          <w:rFonts w:hint="default" w:ascii="PingFangSC-Regular" w:hAnsi="PingFangSC-Regular" w:eastAsia="PingFangSC-Regular" w:cs="PingFangSC-Regular"/>
          <w:color w:val="7F7F7F"/>
          <w:kern w:val="0"/>
          <w:sz w:val="21"/>
          <w:szCs w:val="21"/>
          <w:bdr w:val="none" w:color="auto" w:sz="0" w:space="0"/>
          <w:lang w:val="en-US" w:eastAsia="zh-CN" w:bidi="ar"/>
        </w:rPr>
        <w:t>3．考点选择  考生须认真阅读“中国研究生招生信息网”发布的报考须知，包括报考点所在省（市、区）教育招生考试机构发布的报考须知及网上公告和报考点的具体要求。 报考中国传媒大学工商管理(MBA)的考生： </w:t>
      </w:r>
      <w:r>
        <w:rPr>
          <w:rFonts w:hint="default" w:ascii="PingFangSC-Regular" w:hAnsi="PingFangSC-Regular" w:eastAsia="PingFangSC-Regular" w:cs="PingFangSC-Regular"/>
          <w:color w:val="D92142"/>
          <w:kern w:val="0"/>
          <w:sz w:val="21"/>
          <w:szCs w:val="21"/>
          <w:bdr w:val="none" w:color="auto" w:sz="0" w:space="0"/>
          <w:lang w:val="en-US" w:eastAsia="zh-CN" w:bidi="ar"/>
        </w:rPr>
        <w:t>①户籍所在地为北京地区或具有2020年在京连续缴纳6个月（含）以上社保记录的考生，须选择中国传媒大学考点（考点代码1133）办理网上报名和网上确认手续。 ②不满足条件①的其他考生，应选择户籍所在地省级教育招生考试机构指定的报考点办理网上报名和网上确认（现场确认）手续。考生可通过“中国研究生招生信息网”查询各省（市、区）教育招生考试机构的网报公告。</w:t>
      </w:r>
      <w:r>
        <w:rPr>
          <w:rFonts w:hint="default" w:ascii="PingFangSC-Regular" w:hAnsi="PingFangSC-Regular" w:eastAsia="PingFangSC-Regular" w:cs="PingFangSC-Regular"/>
          <w:color w:val="D92142"/>
          <w:kern w:val="0"/>
          <w:sz w:val="21"/>
          <w:szCs w:val="21"/>
          <w:bdr w:val="none" w:color="auto" w:sz="0" w:space="0"/>
          <w:lang w:val="en-US" w:eastAsia="zh-CN" w:bidi="ar"/>
        </w:rPr>
        <w:br w:type="textWrapping"/>
      </w:r>
      <w:r>
        <w:rPr>
          <w:rFonts w:hint="default" w:ascii="PingFangSC-Regular" w:hAnsi="PingFangSC-Regular" w:eastAsia="PingFangSC-Regular" w:cs="PingFangSC-Regular"/>
          <w:color w:val="7F7F7F"/>
          <w:kern w:val="0"/>
          <w:sz w:val="21"/>
          <w:szCs w:val="21"/>
          <w:bdr w:val="none" w:color="auto" w:sz="0" w:space="0"/>
          <w:lang w:val="en-US" w:eastAsia="zh-CN" w:bidi="ar"/>
        </w:rPr>
        <w:t>4．网上填报信息  （1）网上报名时，考生务必认真填写并仔细核对本人的姓名、性别、民族、身份证号、报考类别和考试科目等重要信息。 （2）报名期间，考生可自行修改网上报名信息或重新填报报名信息，但一位考生只能保留一条有效报名信息。逾期不再补报，也不得修改报名信息。 （3）考生学历应符合报考相关要求。报名期间将对考生学历（学籍）信息进行网上校验，考生可上网查看学历（学籍）校验结果。考生也可在报名前或报名期间自行登录“中国高等教育学生信息网”（网址：https://www.chsi.com.cn ）查询本人学历（学籍）信息。 未通过网上学历（学籍）校验的考生应及时到学籍学历权威认证机构进行认证，务必在确认前完成学历（学籍）核验。 （4）考生报名时只能填报一个招生单位的一个专业。 （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 （6）考生应当按要求准确填写个人网上报名信息并提供真实材料。考生因网报信息填写错误、填报虚假信息而造成不能参加初试、复试或不被录取的，后果由考生本人承担。（7）我校非全日制硕士研究生只招收在职定向就业人员。  </w:t>
      </w:r>
      <w:r>
        <w:rPr>
          <w:rFonts w:hint="default" w:ascii="PingFangSC-Regular" w:hAnsi="PingFangSC-Regular" w:eastAsia="PingFangSC-Regular" w:cs="PingFangSC-Regular"/>
          <w:color w:val="7F7F7F"/>
          <w:kern w:val="0"/>
          <w:sz w:val="21"/>
          <w:szCs w:val="21"/>
          <w:bdr w:val="none" w:color="auto" w:sz="0" w:space="0"/>
          <w:lang w:val="en-US" w:eastAsia="zh-CN" w:bidi="ar"/>
        </w:rPr>
        <w:br w:type="textWrapping"/>
      </w:r>
      <w:r>
        <w:rPr>
          <w:rFonts w:hint="default" w:ascii="PingFangSC-Regular" w:hAnsi="PingFangSC-Regular" w:eastAsia="PingFangSC-Regular" w:cs="PingFangSC-Regular"/>
          <w:color w:val="7F7F7F"/>
          <w:kern w:val="0"/>
          <w:sz w:val="21"/>
          <w:szCs w:val="21"/>
          <w:bdr w:val="none" w:color="auto" w:sz="0" w:space="0"/>
          <w:lang w:val="en-US" w:eastAsia="zh-CN" w:bidi="ar"/>
        </w:rPr>
        <w:t>5．缴费  考生须按规定缴纳报考费。其中，选择中国传媒大学考点（1133）的考生，提交网报信息后，须在网上报名截止日期（10月31日）前，以“网上支付”方式缴纳报考费，得到交费成功信息后，方可持报名号在规定时间内按照报考点的要求确认网报信息，否则报名无效。请考生务必于网上报名期间在网上支付报考费，确认期间一律不接受补交费。  </w:t>
      </w:r>
      <w:r>
        <w:rPr>
          <w:rFonts w:hint="default" w:ascii="PingFangSC-Regular" w:hAnsi="PingFangSC-Regular" w:eastAsia="PingFangSC-Regular" w:cs="PingFangSC-Regular"/>
          <w:color w:val="7F7F7F"/>
          <w:kern w:val="0"/>
          <w:sz w:val="21"/>
          <w:szCs w:val="21"/>
          <w:bdr w:val="none" w:color="auto" w:sz="0" w:space="0"/>
          <w:lang w:val="en-US" w:eastAsia="zh-CN" w:bidi="ar"/>
        </w:rPr>
        <w:br w:type="textWrapping"/>
      </w:r>
      <w:r>
        <w:rPr>
          <w:rFonts w:hint="default" w:ascii="PingFangSC-Regular" w:hAnsi="PingFangSC-Regular" w:eastAsia="PingFangSC-Regular" w:cs="PingFangSC-Regular"/>
          <w:color w:val="7F7F7F"/>
          <w:kern w:val="0"/>
          <w:sz w:val="21"/>
          <w:szCs w:val="21"/>
          <w:bdr w:val="none" w:color="auto" w:sz="0" w:space="0"/>
          <w:lang w:val="en-US" w:eastAsia="zh-CN" w:bidi="ar"/>
        </w:rPr>
        <w:t>6. 为保证与考生的信息畅通，请务必准确填写本人移动电话及一位紧急联系人移动电话。考生应严格按照报考条件及相关政策要求选择填报志愿。因不符合报考条件、未正确选择报考点、未完成网上缴纳报名费等情况，造成后续不能确认、不能参加初试、复试或不被录取的，后果由考生本人承担。 考生应当按要求准确填写个人网上报名信息并提供真实材料。考生因网报信息填写错误、填报虚假信息而造成不能参加初试、复试或不被录取的，后果由考生本人承担。</w:t>
      </w:r>
      <w:r>
        <w:rPr>
          <w:rFonts w:hint="default" w:ascii="PingFangSC-Regular" w:hAnsi="PingFangSC-Regular" w:eastAsia="PingFangSC-Regular" w:cs="PingFangSC-Regular"/>
          <w:color w:val="7F7F7F"/>
          <w:kern w:val="0"/>
          <w:sz w:val="21"/>
          <w:szCs w:val="21"/>
          <w:bdr w:val="none" w:color="auto" w:sz="0" w:space="0"/>
          <w:lang w:val="en-US" w:eastAsia="zh-CN" w:bidi="ar"/>
        </w:rPr>
        <w:br w:type="textWrapping"/>
      </w:r>
      <w:r>
        <w:rPr>
          <w:rFonts w:hint="default" w:ascii="PingFangSC-Regular" w:hAnsi="PingFangSC-Regular" w:eastAsia="PingFangSC-Regular" w:cs="PingFangSC-Regular"/>
          <w:color w:val="3F3F3F"/>
          <w:kern w:val="0"/>
          <w:sz w:val="21"/>
          <w:szCs w:val="21"/>
          <w:bdr w:val="none" w:color="auto" w:sz="0" w:space="0"/>
          <w:lang w:val="en-US" w:eastAsia="zh-CN" w:bidi="ar"/>
        </w:rPr>
        <w:drawing>
          <wp:inline distT="0" distB="0" distL="114300" distR="114300">
            <wp:extent cx="247650" cy="276225"/>
            <wp:effectExtent l="0" t="0" r="0" b="0"/>
            <wp:docPr id="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IMG_267"/>
                    <pic:cNvPicPr>
                      <a:picLocks noChangeAspect="1"/>
                    </pic:cNvPicPr>
                  </pic:nvPicPr>
                  <pic:blipFill>
                    <a:blip r:embed="rId5"/>
                    <a:stretch>
                      <a:fillRect/>
                    </a:stretch>
                  </pic:blipFill>
                  <pic:spPr>
                    <a:xfrm>
                      <a:off x="0" y="0"/>
                      <a:ext cx="247650" cy="276225"/>
                    </a:xfrm>
                    <a:prstGeom prst="rect">
                      <a:avLst/>
                    </a:prstGeom>
                    <a:noFill/>
                    <a:ln w="9525">
                      <a:noFill/>
                    </a:ln>
                  </pic:spPr>
                </pic:pic>
              </a:graphicData>
            </a:graphic>
          </wp:inline>
        </w:drawing>
      </w:r>
      <w:r>
        <w:rPr>
          <w:rStyle w:val="6"/>
          <w:rFonts w:hint="default" w:ascii="PingFangSC-Regular" w:hAnsi="PingFangSC-Regular" w:eastAsia="PingFangSC-Regular" w:cs="PingFangSC-Regular"/>
          <w:color w:val="7F7F7F"/>
          <w:kern w:val="0"/>
          <w:sz w:val="21"/>
          <w:szCs w:val="21"/>
          <w:bdr w:val="none" w:color="auto" w:sz="0" w:space="0"/>
          <w:lang w:val="en-US" w:eastAsia="zh-CN" w:bidi="ar"/>
        </w:rPr>
        <w:t>（二）确认</w:t>
      </w:r>
      <w:r>
        <w:rPr>
          <w:rFonts w:hint="default" w:ascii="PingFangSC-Regular" w:hAnsi="PingFangSC-Regular" w:eastAsia="PingFangSC-Regular" w:cs="PingFangSC-Regular"/>
          <w:color w:val="7F7F7F"/>
          <w:kern w:val="0"/>
          <w:sz w:val="21"/>
          <w:szCs w:val="21"/>
          <w:bdr w:val="none" w:color="auto" w:sz="0" w:space="0"/>
          <w:lang w:val="en-US" w:eastAsia="zh-CN" w:bidi="ar"/>
        </w:rPr>
        <w:t>网上报名成功的考生(不含推免生)，均须按照报考点规定的要求（见上文“考点选择”）确认其网上报名信息，逾期不再补办。 1.报考点选择中国传媒大学考点（考点代码1133），且符合考点报考要求的考生，须按照中国传媒大学考点当年度《2021年全国硕士研究生招生考试1133中国传媒大学考点确认须知》所规定的各项要求进行。2021年中国传媒大学考点（考点代码1133）采用网上确认的方式。 2.选择其他报考点的考生，请关注查看相关报考点的通知。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IMG_26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center"/>
        <w:rPr>
          <w:rFonts w:hint="eastAsia" w:ascii="Microsoft YaHei UI" w:hAnsi="Microsoft YaHei UI" w:eastAsia="Microsoft YaHei UI" w:cs="Microsoft YaHei UI"/>
          <w:b w:val="0"/>
          <w:i w:val="0"/>
          <w:caps w:val="0"/>
          <w:color w:val="333333"/>
          <w:spacing w:val="8"/>
          <w:sz w:val="25"/>
          <w:szCs w:val="25"/>
        </w:rPr>
      </w:pPr>
      <w:r>
        <w:rPr>
          <w:rStyle w:val="6"/>
          <w:rFonts w:hint="default" w:ascii="PingFangSC-Light" w:hAnsi="PingFangSC-Light" w:eastAsia="PingFangSC-Light" w:cs="PingFangSC-Light"/>
          <w:i w:val="0"/>
          <w:caps w:val="0"/>
          <w:color w:val="B29A70"/>
          <w:spacing w:val="8"/>
          <w:sz w:val="25"/>
          <w:szCs w:val="25"/>
          <w:bdr w:val="none" w:color="auto" w:sz="0" w:space="0"/>
          <w:shd w:val="clear" w:fill="FFFFFF"/>
        </w:rPr>
        <w:t>考生报考资格审查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1. 报名期间将对考生学历（学籍）信息进行网上校验。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2. 现场确认时对报考资格进行现场审查。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3. 复试阶段报考资格审查。要查验复试考生的“准考证”、学历证书原件和有效身份证等报名材料原件，对不符合教育部规定者，不予复试。如发现考生的学历（学籍）信息有问题，将要求考生在4月底前提供权威机构出具的认证证明。未通过或未完成学历（学籍）审核的考生不得列入拟录取名单上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在考生资格审查时，如发现伪造证件将通知公安机关，并配合公安机关暂扣相关证件。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IMG_26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center"/>
        <w:rPr>
          <w:rFonts w:hint="eastAsia" w:ascii="Microsoft YaHei UI" w:hAnsi="Microsoft YaHei UI" w:eastAsia="Microsoft YaHei UI" w:cs="Microsoft YaHei UI"/>
          <w:b w:val="0"/>
          <w:i w:val="0"/>
          <w:caps w:val="0"/>
          <w:color w:val="333333"/>
          <w:spacing w:val="8"/>
          <w:sz w:val="25"/>
          <w:szCs w:val="25"/>
        </w:rPr>
      </w:pPr>
      <w:r>
        <w:rPr>
          <w:rStyle w:val="6"/>
          <w:rFonts w:hint="default" w:ascii="PingFangSC-Light" w:hAnsi="PingFangSC-Light" w:eastAsia="PingFangSC-Light" w:cs="PingFangSC-Light"/>
          <w:i w:val="0"/>
          <w:caps w:val="0"/>
          <w:color w:val="B29A70"/>
          <w:spacing w:val="8"/>
          <w:sz w:val="25"/>
          <w:szCs w:val="25"/>
          <w:bdr w:val="none" w:color="auto" w:sz="0" w:space="0"/>
          <w:shd w:val="clear" w:fill="FFFFFF"/>
        </w:rPr>
        <w:t>入学考试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入学考试分初试和复试两部分。</w:t>
      </w:r>
    </w:p>
    <w:p>
      <w:pPr>
        <w:keepNext w:val="0"/>
        <w:keepLines w:val="0"/>
        <w:widowControl/>
        <w:suppressLineNumbers w:val="0"/>
        <w:spacing w:before="0" w:beforeAutospacing="0" w:after="0" w:afterAutospacing="0"/>
        <w:ind w:left="0" w:right="0"/>
        <w:jc w:val="left"/>
      </w:pPr>
      <w:r>
        <w:rPr>
          <w:rFonts w:ascii="宋体" w:hAnsi="宋体" w:eastAsia="宋体" w:cs="宋体"/>
          <w:color w:val="333333"/>
          <w:kern w:val="0"/>
          <w:sz w:val="25"/>
          <w:szCs w:val="25"/>
          <w:bdr w:val="none" w:color="auto" w:sz="0" w:space="0"/>
          <w:lang w:val="en-US" w:eastAsia="zh-CN" w:bidi="ar"/>
        </w:rPr>
        <w:br w:type="textWrapping"/>
      </w:r>
      <w:r>
        <w:rPr>
          <w:rFonts w:hint="default" w:ascii="PingFangSC-Regular" w:hAnsi="PingFangSC-Regular" w:eastAsia="PingFangSC-Regular" w:cs="PingFangSC-Regular"/>
          <w:color w:val="3F3F3F"/>
          <w:kern w:val="0"/>
          <w:sz w:val="21"/>
          <w:szCs w:val="21"/>
          <w:bdr w:val="none" w:color="auto" w:sz="0" w:space="0"/>
          <w:lang w:val="en-US" w:eastAsia="zh-CN" w:bidi="ar"/>
        </w:rPr>
        <w:drawing>
          <wp:inline distT="0" distB="0" distL="114300" distR="114300">
            <wp:extent cx="247650" cy="276225"/>
            <wp:effectExtent l="0" t="0" r="0" b="0"/>
            <wp:docPr id="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IMG_270"/>
                    <pic:cNvPicPr>
                      <a:picLocks noChangeAspect="1"/>
                    </pic:cNvPicPr>
                  </pic:nvPicPr>
                  <pic:blipFill>
                    <a:blip r:embed="rId5"/>
                    <a:stretch>
                      <a:fillRect/>
                    </a:stretch>
                  </pic:blipFill>
                  <pic:spPr>
                    <a:xfrm>
                      <a:off x="0" y="0"/>
                      <a:ext cx="247650" cy="276225"/>
                    </a:xfrm>
                    <a:prstGeom prst="rect">
                      <a:avLst/>
                    </a:prstGeom>
                    <a:noFill/>
                    <a:ln w="9525">
                      <a:noFill/>
                    </a:ln>
                  </pic:spPr>
                </pic:pic>
              </a:graphicData>
            </a:graphic>
          </wp:inline>
        </w:drawing>
      </w:r>
      <w:r>
        <w:rPr>
          <w:rStyle w:val="6"/>
          <w:rFonts w:hint="default" w:ascii="PingFangSC-Regular" w:hAnsi="PingFangSC-Regular" w:eastAsia="PingFangSC-Regular" w:cs="PingFangSC-Regular"/>
          <w:color w:val="7F7F7F"/>
          <w:kern w:val="0"/>
          <w:sz w:val="21"/>
          <w:szCs w:val="21"/>
          <w:bdr w:val="none" w:color="auto" w:sz="0" w:space="0"/>
          <w:lang w:val="en-US" w:eastAsia="zh-CN" w:bidi="ar"/>
        </w:rPr>
        <w:t>初试  </w:t>
      </w:r>
      <w:r>
        <w:rPr>
          <w:rFonts w:hint="default" w:ascii="PingFangSC-Regular" w:hAnsi="PingFangSC-Regular" w:eastAsia="PingFangSC-Regular" w:cs="PingFangSC-Regular"/>
          <w:color w:val="7F7F7F"/>
          <w:kern w:val="0"/>
          <w:sz w:val="21"/>
          <w:szCs w:val="21"/>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1．在国家统一规定时间内，凭网报用户名和密码登录“研招网”自行下载打印《准考证》。《准考证》使用A4幅面白纸打印，正反两面在使用期间不得涂改。考生凭下载打印的《准考证》及居民身份证参加初试和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2．初试日期和时间：按国家统一规定。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3．初试科目：见准考证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每科考试时间一般为3小时，初试方式均为笔试。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工商管理初试为两个科目，即</w:t>
      </w:r>
      <w:r>
        <w:rPr>
          <w:rFonts w:hint="default" w:ascii="PingFangSC-Regular" w:hAnsi="PingFangSC-Regular" w:eastAsia="PingFangSC-Regular" w:cs="PingFangSC-Regular"/>
          <w:b w:val="0"/>
          <w:i w:val="0"/>
          <w:caps w:val="0"/>
          <w:color w:val="D92142"/>
          <w:spacing w:val="8"/>
          <w:sz w:val="21"/>
          <w:szCs w:val="21"/>
          <w:bdr w:val="none" w:color="auto" w:sz="0" w:space="0"/>
          <w:shd w:val="clear" w:fill="FFFFFF"/>
        </w:rPr>
        <w:t>英语二（不含日、俄语）</w:t>
      </w: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、管理类联考综合能力，满分分别为100分、200分。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具体考试科目见《中国传媒大学2021年攻读硕士学位研究生招生专业目录》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4．初试地点：选择中国传媒大学考点（考点代码1133）的考生由中国传媒大学指定考场；选择外地考点的考生由考点所在的省(市、自治区)高校招生办公室指定考场。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5．初试成绩：按教育部规定时间在我校研究生招生网主页（</w:t>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fldChar w:fldCharType="begin"/>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instrText xml:space="preserve"> HYPERLINK "http://yz.cuc.edu.cn/" \t "https://mp.weixin.qq.com/_blank" </w:instrText>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fldChar w:fldCharType="separate"/>
      </w:r>
      <w:r>
        <w:rPr>
          <w:rStyle w:val="8"/>
          <w:rFonts w:hint="default" w:ascii="PingFangSC-Regular" w:hAnsi="PingFangSC-Regular" w:eastAsia="PingFangSC-Regular" w:cs="PingFangSC-Regular"/>
          <w:b w:val="0"/>
          <w:i w:val="0"/>
          <w:caps w:val="0"/>
          <w:spacing w:val="8"/>
          <w:sz w:val="21"/>
          <w:szCs w:val="21"/>
          <w:u w:val="none"/>
          <w:bdr w:val="none" w:color="auto" w:sz="0" w:space="0"/>
          <w:shd w:val="clear" w:fill="FFFFFF"/>
        </w:rPr>
        <w:t>http://yz.cuc.edu.cn</w:t>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fldChar w:fldCharType="end"/>
      </w: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）发布成绩，请上网查询。我校不再寄发成绩单，考生如有需要可自行打印成绩单到我校研究生院招生办公室现场加盖公章。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p>
    <w:p>
      <w:pPr>
        <w:keepNext w:val="0"/>
        <w:keepLines w:val="0"/>
        <w:widowControl/>
        <w:suppressLineNumbers w:val="0"/>
        <w:spacing w:before="0" w:beforeAutospacing="0" w:after="0" w:afterAutospacing="0"/>
        <w:ind w:left="0" w:right="0"/>
        <w:jc w:val="left"/>
      </w:pPr>
      <w:r>
        <w:rPr>
          <w:rFonts w:hint="default" w:ascii="PingFangSC-Regular" w:hAnsi="PingFangSC-Regular" w:eastAsia="PingFangSC-Regular" w:cs="PingFangSC-Regular"/>
          <w:color w:val="3F3F3F"/>
          <w:kern w:val="0"/>
          <w:sz w:val="21"/>
          <w:szCs w:val="21"/>
          <w:bdr w:val="none" w:color="auto" w:sz="0" w:space="0"/>
          <w:lang w:val="en-US" w:eastAsia="zh-CN" w:bidi="ar"/>
        </w:rPr>
        <w:drawing>
          <wp:inline distT="0" distB="0" distL="114300" distR="114300">
            <wp:extent cx="247650" cy="276225"/>
            <wp:effectExtent l="0" t="0" r="0" b="0"/>
            <wp:docPr id="3"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descr="IMG_271"/>
                    <pic:cNvPicPr>
                      <a:picLocks noChangeAspect="1"/>
                    </pic:cNvPicPr>
                  </pic:nvPicPr>
                  <pic:blipFill>
                    <a:blip r:embed="rId5"/>
                    <a:stretch>
                      <a:fillRect/>
                    </a:stretch>
                  </pic:blipFill>
                  <pic:spPr>
                    <a:xfrm>
                      <a:off x="0" y="0"/>
                      <a:ext cx="247650" cy="276225"/>
                    </a:xfrm>
                    <a:prstGeom prst="rect">
                      <a:avLst/>
                    </a:prstGeom>
                    <a:noFill/>
                    <a:ln w="9525">
                      <a:noFill/>
                    </a:ln>
                  </pic:spPr>
                </pic:pic>
              </a:graphicData>
            </a:graphic>
          </wp:inline>
        </w:drawing>
      </w:r>
      <w:r>
        <w:rPr>
          <w:rStyle w:val="6"/>
          <w:rFonts w:hint="default" w:ascii="PingFangSC-Regular" w:hAnsi="PingFangSC-Regular" w:eastAsia="PingFangSC-Regular" w:cs="PingFangSC-Regular"/>
          <w:color w:val="7F7F7F"/>
          <w:kern w:val="0"/>
          <w:sz w:val="21"/>
          <w:szCs w:val="21"/>
          <w:bdr w:val="none" w:color="auto" w:sz="0" w:space="0"/>
          <w:lang w:val="en-US" w:eastAsia="zh-CN" w:bidi="ar"/>
        </w:rPr>
        <w:t>复试  </w:t>
      </w:r>
      <w:r>
        <w:rPr>
          <w:rFonts w:hint="default" w:ascii="PingFangSC-Regular" w:hAnsi="PingFangSC-Regular" w:eastAsia="PingFangSC-Regular" w:cs="PingFangSC-Regular"/>
          <w:color w:val="7F7F7F"/>
          <w:kern w:val="0"/>
          <w:sz w:val="21"/>
          <w:szCs w:val="21"/>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初试成绩达到国家线的考生可进入复试选拔流程，复试选拔流程包括材料评议和复试考核两个环节。材料评议环节通过考生提交的报考材料，对其既往学业水平、科研创新能力、专业实践能力、综合素质等进行综合评价并给出评分。由材料评分和初试成绩按一定比例计算出综合成绩，按综合成绩划定复试分数线，综合成绩达到复试分数线的考生可参加复试考核。复试选拔流程、材料评议办法等见中国传媒大学研究生招生网（</w:t>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fldChar w:fldCharType="begin"/>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instrText xml:space="preserve"> HYPERLINK "http://yz.cuc.edu.cn/" \t "https://mp.weixin.qq.com/_blank" </w:instrText>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fldChar w:fldCharType="separate"/>
      </w:r>
      <w:r>
        <w:rPr>
          <w:rStyle w:val="8"/>
          <w:rFonts w:hint="default" w:ascii="PingFangSC-Regular" w:hAnsi="PingFangSC-Regular" w:eastAsia="PingFangSC-Regular" w:cs="PingFangSC-Regular"/>
          <w:b w:val="0"/>
          <w:i w:val="0"/>
          <w:caps w:val="0"/>
          <w:spacing w:val="8"/>
          <w:sz w:val="21"/>
          <w:szCs w:val="21"/>
          <w:u w:val="none"/>
          <w:bdr w:val="none" w:color="auto" w:sz="0" w:space="0"/>
          <w:shd w:val="clear" w:fill="FFFFFF"/>
        </w:rPr>
        <w:t>http://yz.cuc.edu.cn</w:t>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fldChar w:fldCharType="end"/>
      </w: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）后续发布的相关文件。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复试分数线以及其他通知请登陆中国传媒大学研究生招生网（</w:t>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fldChar w:fldCharType="begin"/>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instrText xml:space="preserve"> HYPERLINK "http://yz.cuc.edu.cn/" \t "https://mp.weixin.qq.com/_blank" </w:instrText>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fldChar w:fldCharType="separate"/>
      </w:r>
      <w:r>
        <w:rPr>
          <w:rStyle w:val="8"/>
          <w:rFonts w:hint="default" w:ascii="PingFangSC-Regular" w:hAnsi="PingFangSC-Regular" w:eastAsia="PingFangSC-Regular" w:cs="PingFangSC-Regular"/>
          <w:b w:val="0"/>
          <w:i w:val="0"/>
          <w:caps w:val="0"/>
          <w:spacing w:val="8"/>
          <w:sz w:val="21"/>
          <w:szCs w:val="21"/>
          <w:u w:val="none"/>
          <w:bdr w:val="none" w:color="auto" w:sz="0" w:space="0"/>
          <w:shd w:val="clear" w:fill="FFFFFF"/>
        </w:rPr>
        <w:t>http://yz.cuc.edu.cn</w:t>
      </w:r>
      <w:r>
        <w:rPr>
          <w:rFonts w:hint="default" w:ascii="PingFangSC-Regular" w:hAnsi="PingFangSC-Regular" w:eastAsia="PingFangSC-Regular" w:cs="PingFangSC-Regular"/>
          <w:b w:val="0"/>
          <w:i w:val="0"/>
          <w:caps w:val="0"/>
          <w:spacing w:val="8"/>
          <w:sz w:val="21"/>
          <w:szCs w:val="21"/>
          <w:u w:val="none"/>
          <w:bdr w:val="none" w:color="auto" w:sz="0" w:space="0"/>
          <w:shd w:val="clear" w:fill="FFFFFF"/>
        </w:rPr>
        <w:fldChar w:fldCharType="end"/>
      </w: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）查询，我校不再寄发复试通知书。符合复试条件的考生上网打印复试通知书等内容，并按复试通知书要求参加复试。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1．复试时，口语测试语种为英语。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2．复试时间、复试方式、复试具体要求、同等学力考生加试科目等内容，参见当年度中国传媒大学硕士研究生招生复试办法。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3．必要时，可对考生再次复试。</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descr="IMG_272"/>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center"/>
        <w:rPr>
          <w:rFonts w:hint="eastAsia" w:ascii="Microsoft YaHei UI" w:hAnsi="Microsoft YaHei UI" w:eastAsia="Microsoft YaHei UI" w:cs="Microsoft YaHei UI"/>
          <w:b w:val="0"/>
          <w:i w:val="0"/>
          <w:caps w:val="0"/>
          <w:color w:val="333333"/>
          <w:spacing w:val="8"/>
          <w:sz w:val="25"/>
          <w:szCs w:val="25"/>
        </w:rPr>
      </w:pPr>
      <w:r>
        <w:rPr>
          <w:rStyle w:val="6"/>
          <w:rFonts w:hint="default" w:ascii="PingFangSC-Light" w:hAnsi="PingFangSC-Light" w:eastAsia="PingFangSC-Light" w:cs="PingFangSC-Light"/>
          <w:i w:val="0"/>
          <w:caps w:val="0"/>
          <w:color w:val="B29A70"/>
          <w:spacing w:val="8"/>
          <w:sz w:val="25"/>
          <w:szCs w:val="25"/>
          <w:bdr w:val="none" w:color="auto" w:sz="0" w:space="0"/>
          <w:shd w:val="clear" w:fill="FFFFFF"/>
        </w:rPr>
        <w:t>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按照“德智体全面衡量、择优录取、宁缺毋滥”的原则进行录取，具体要求见当年度复试办法。 考生因报考硕士研究生与所在单位产生的问题由考生自行处理。若因此造成考生不能参加复试或无法被录取，招生单位不承担责任。 经考生确认的报考信息在录取阶段一律不作修改，报考资格不符合规定者不予录取。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6"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IMG_273"/>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center"/>
        <w:rPr>
          <w:rFonts w:hint="eastAsia" w:ascii="Microsoft YaHei UI" w:hAnsi="Microsoft YaHei UI" w:eastAsia="Microsoft YaHei UI" w:cs="Microsoft YaHei UI"/>
          <w:b w:val="0"/>
          <w:i w:val="0"/>
          <w:caps w:val="0"/>
          <w:color w:val="333333"/>
          <w:spacing w:val="8"/>
          <w:sz w:val="25"/>
          <w:szCs w:val="25"/>
        </w:rPr>
      </w:pPr>
      <w:r>
        <w:rPr>
          <w:rStyle w:val="6"/>
          <w:rFonts w:hint="default" w:ascii="PingFangSC-Light" w:hAnsi="PingFangSC-Light" w:eastAsia="PingFangSC-Light" w:cs="PingFangSC-Light"/>
          <w:i w:val="0"/>
          <w:caps w:val="0"/>
          <w:color w:val="B29A70"/>
          <w:spacing w:val="8"/>
          <w:sz w:val="25"/>
          <w:szCs w:val="25"/>
          <w:bdr w:val="none" w:color="auto" w:sz="0" w:space="0"/>
          <w:shd w:val="clear" w:fill="FFFFFF"/>
        </w:rPr>
        <w:t>学习方式与录取类别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我校硕士研究生按其学习方式分为</w:t>
      </w:r>
      <w:r>
        <w:rPr>
          <w:rStyle w:val="6"/>
          <w:rFonts w:hint="default" w:ascii="PingFangSC-Regular" w:hAnsi="PingFangSC-Regular" w:eastAsia="PingFangSC-Regular" w:cs="PingFangSC-Regular"/>
          <w:i w:val="0"/>
          <w:caps w:val="0"/>
          <w:color w:val="7F7F7F"/>
          <w:spacing w:val="8"/>
          <w:sz w:val="21"/>
          <w:szCs w:val="21"/>
          <w:bdr w:val="none" w:color="auto" w:sz="0" w:space="0"/>
          <w:shd w:val="clear" w:fill="FFFFFF"/>
        </w:rPr>
        <w:t>“全日制”和“非全日制”</w:t>
      </w: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两种。全日制硕士研究生全脱产在校学习，非全日制硕士研究生为非脱产学习。对于非全日制硕士研究生，学校不解决住宿，无国家拨款的奖助学金。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考生报考时的报考类别（非定向、定向）即为录取类别（非定向、定向），请考生在报考时慎重选择。</w:t>
      </w:r>
      <w:r>
        <w:rPr>
          <w:rStyle w:val="6"/>
          <w:rFonts w:hint="default" w:ascii="PingFangSC-Regular" w:hAnsi="PingFangSC-Regular" w:eastAsia="PingFangSC-Regular" w:cs="PingFangSC-Regular"/>
          <w:i w:val="0"/>
          <w:caps w:val="0"/>
          <w:color w:val="7F7F7F"/>
          <w:spacing w:val="8"/>
          <w:sz w:val="21"/>
          <w:szCs w:val="21"/>
          <w:bdr w:val="none" w:color="auto" w:sz="0" w:space="0"/>
          <w:shd w:val="clear" w:fill="FFFFFF"/>
        </w:rPr>
        <w:t>报名结束后，报考类别将无法更改。</w:t>
      </w: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具体说明如下：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Style w:val="6"/>
          <w:rFonts w:hint="default" w:ascii="PingFangSC-Regular" w:hAnsi="PingFangSC-Regular" w:eastAsia="PingFangSC-Regular" w:cs="PingFangSC-Regular"/>
          <w:i w:val="0"/>
          <w:caps w:val="0"/>
          <w:color w:val="7F7F7F"/>
          <w:spacing w:val="8"/>
          <w:sz w:val="21"/>
          <w:szCs w:val="21"/>
          <w:bdr w:val="none" w:color="auto" w:sz="0" w:space="0"/>
          <w:shd w:val="clear" w:fill="FFFFFF"/>
        </w:rPr>
        <w:t>非定向就业研究生:</w:t>
      </w: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可参加就业派遣，按本人与用人单位双向选择的办法就业。考生必须将人事档案转入我校，档案未按规定时间转入我校者将无法正常办理入学报到手续。户口可自愿选择是否转入我校（如户口选择转入，须在规定时间内办理，过期将无法转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Style w:val="6"/>
          <w:rFonts w:hint="default" w:ascii="PingFangSC-Regular" w:hAnsi="PingFangSC-Regular" w:eastAsia="PingFangSC-Regular" w:cs="PingFangSC-Regular"/>
          <w:i w:val="0"/>
          <w:caps w:val="0"/>
          <w:color w:val="7F7F7F"/>
          <w:spacing w:val="8"/>
          <w:sz w:val="21"/>
          <w:szCs w:val="21"/>
          <w:bdr w:val="none" w:color="auto" w:sz="0" w:space="0"/>
          <w:shd w:val="clear" w:fill="FFFFFF"/>
        </w:rPr>
        <w:t>定向就业研究生：</w:t>
      </w: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不参加就业派遣，录取前须签订定向就业协议书，毕业后派遣单位为定向就业协议书签署单位。考生人事档案、户口等不转入中国传媒大学。未按规定时间将签订完整的定向就业协议书提交我校者将无法办理入学报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招生咨询电话：010-65758361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招生老师微信：13313310554 (周老师微信)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微信公众号:中传MBA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PingFangSC-Regular" w:hAnsi="PingFangSC-Regular" w:eastAsia="PingFangSC-Regular" w:cs="PingFangSC-Regular"/>
          <w:b w:val="0"/>
          <w:i w:val="0"/>
          <w:caps w:val="0"/>
          <w:color w:val="7F7F7F"/>
          <w:spacing w:val="8"/>
          <w:sz w:val="21"/>
          <w:szCs w:val="21"/>
          <w:bdr w:val="none" w:color="auto" w:sz="0" w:space="0"/>
          <w:shd w:val="clear" w:fill="FFFFFF"/>
        </w:rPr>
        <w:t>网址：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spacing w:val="8"/>
          <w:sz w:val="21"/>
          <w:szCs w:val="21"/>
          <w:u w:val="none"/>
          <w:bdr w:val="none" w:color="auto" w:sz="0" w:space="0"/>
          <w:shd w:val="clear" w:fill="FFFFFF"/>
        </w:rPr>
        <w:fldChar w:fldCharType="begin"/>
      </w:r>
      <w:r>
        <w:rPr>
          <w:rFonts w:hint="eastAsia" w:ascii="Microsoft YaHei UI" w:hAnsi="Microsoft YaHei UI" w:eastAsia="Microsoft YaHei UI" w:cs="Microsoft YaHei UI"/>
          <w:b w:val="0"/>
          <w:i w:val="0"/>
          <w:caps w:val="0"/>
          <w:spacing w:val="8"/>
          <w:sz w:val="21"/>
          <w:szCs w:val="21"/>
          <w:u w:val="none"/>
          <w:bdr w:val="none" w:color="auto" w:sz="0" w:space="0"/>
          <w:shd w:val="clear" w:fill="FFFFFF"/>
        </w:rPr>
        <w:instrText xml:space="preserve"> HYPERLINK "http://sem.cuc.edu.cn/mba/" \t "https://mp.weixin.qq.com/_blank" </w:instrText>
      </w:r>
      <w:r>
        <w:rPr>
          <w:rFonts w:hint="eastAsia" w:ascii="Microsoft YaHei UI" w:hAnsi="Microsoft YaHei UI" w:eastAsia="Microsoft YaHei UI" w:cs="Microsoft YaHei UI"/>
          <w:b w:val="0"/>
          <w:i w:val="0"/>
          <w:caps w:val="0"/>
          <w:spacing w:val="8"/>
          <w:sz w:val="21"/>
          <w:szCs w:val="21"/>
          <w:u w:val="none"/>
          <w:bdr w:val="none" w:color="auto" w:sz="0" w:space="0"/>
          <w:shd w:val="clear" w:fill="FFFFFF"/>
        </w:rPr>
        <w:fldChar w:fldCharType="separate"/>
      </w:r>
      <w:r>
        <w:rPr>
          <w:rStyle w:val="8"/>
          <w:rFonts w:hint="eastAsia" w:ascii="Microsoft YaHei UI" w:hAnsi="Microsoft YaHei UI" w:eastAsia="Microsoft YaHei UI" w:cs="Microsoft YaHei UI"/>
          <w:b w:val="0"/>
          <w:i w:val="0"/>
          <w:caps w:val="0"/>
          <w:spacing w:val="8"/>
          <w:sz w:val="21"/>
          <w:szCs w:val="21"/>
          <w:u w:val="none"/>
          <w:bdr w:val="none" w:color="auto" w:sz="0" w:space="0"/>
          <w:shd w:val="clear" w:fill="FFFFFF"/>
        </w:rPr>
        <w:t>http://sem.cuc.edu.cn/mba/ </w:t>
      </w:r>
      <w:r>
        <w:rPr>
          <w:rFonts w:hint="eastAsia" w:ascii="Microsoft YaHei UI" w:hAnsi="Microsoft YaHei UI" w:eastAsia="Microsoft YaHei UI" w:cs="Microsoft YaHei UI"/>
          <w:b w:val="0"/>
          <w:i w:val="0"/>
          <w:caps w:val="0"/>
          <w:spacing w:val="8"/>
          <w:sz w:val="21"/>
          <w:szCs w:val="21"/>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15" w:lineRule="atLeast"/>
        <w:ind w:left="150" w:right="15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spacing w:val="8"/>
          <w:sz w:val="25"/>
          <w:szCs w:val="25"/>
          <w:u w:val="none"/>
          <w:bdr w:val="none" w:color="auto" w:sz="0" w:space="0"/>
          <w:shd w:val="clear" w:fill="FFFFFF"/>
        </w:rPr>
        <w:fldChar w:fldCharType="begin"/>
      </w:r>
      <w:r>
        <w:rPr>
          <w:rFonts w:hint="eastAsia" w:ascii="Microsoft YaHei UI" w:hAnsi="Microsoft YaHei UI" w:eastAsia="Microsoft YaHei UI" w:cs="Microsoft YaHei UI"/>
          <w:b w:val="0"/>
          <w:i w:val="0"/>
          <w:caps w:val="0"/>
          <w:spacing w:val="8"/>
          <w:sz w:val="25"/>
          <w:szCs w:val="25"/>
          <w:u w:val="none"/>
          <w:bdr w:val="none" w:color="auto" w:sz="0" w:space="0"/>
          <w:shd w:val="clear" w:fill="FFFFFF"/>
        </w:rPr>
        <w:instrText xml:space="preserve"> HYPERLINK "http://mba.cuc.edu.cn/" \t "https://mp.weixin.qq.com/_blank" </w:instrText>
      </w:r>
      <w:r>
        <w:rPr>
          <w:rFonts w:hint="eastAsia" w:ascii="Microsoft YaHei UI" w:hAnsi="Microsoft YaHei UI" w:eastAsia="Microsoft YaHei UI" w:cs="Microsoft YaHei UI"/>
          <w:b w:val="0"/>
          <w:i w:val="0"/>
          <w:caps w:val="0"/>
          <w:spacing w:val="8"/>
          <w:sz w:val="25"/>
          <w:szCs w:val="25"/>
          <w:u w:val="none"/>
          <w:bdr w:val="none" w:color="auto" w:sz="0" w:space="0"/>
          <w:shd w:val="clear" w:fill="FFFFFF"/>
        </w:rPr>
        <w:fldChar w:fldCharType="separate"/>
      </w:r>
      <w:r>
        <w:rPr>
          <w:rStyle w:val="8"/>
          <w:rFonts w:hint="eastAsia" w:ascii="Microsoft YaHei UI" w:hAnsi="Microsoft YaHei UI" w:eastAsia="Microsoft YaHei UI" w:cs="Microsoft YaHei UI"/>
          <w:b w:val="0"/>
          <w:i w:val="0"/>
          <w:caps w:val="0"/>
          <w:spacing w:val="8"/>
          <w:sz w:val="21"/>
          <w:szCs w:val="21"/>
          <w:u w:val="none"/>
          <w:bdr w:val="none" w:color="auto" w:sz="0" w:space="0"/>
          <w:shd w:val="clear" w:fill="FFFFFF"/>
        </w:rPr>
        <w:t>http://mba.cuc.edu.cn </w:t>
      </w:r>
      <w:r>
        <w:rPr>
          <w:rFonts w:hint="eastAsia" w:ascii="Microsoft YaHei UI" w:hAnsi="Microsoft YaHei UI" w:eastAsia="Microsoft YaHei UI" w:cs="Microsoft YaHei UI"/>
          <w:b w:val="0"/>
          <w:i w:val="0"/>
          <w:caps w:val="0"/>
          <w:spacing w:val="8"/>
          <w:sz w:val="25"/>
          <w:szCs w:val="25"/>
          <w:u w:val="none"/>
          <w:bdr w:val="none" w:color="auto" w:sz="0" w:space="0"/>
          <w:shd w:val="clear" w:fill="FFFFFF"/>
        </w:rPr>
        <w:fldChar w:fldCharType="end"/>
      </w: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PingFangSC-Ligh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E7E79"/>
    <w:rsid w:val="5A1E7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2020-09-24T03:35:00Z</dcterms:created>
  <dc:creator>SUCCESS</dc:creator>
  <cp:lastModifiedBy>SUCCESS</cp:lastModifiedBy>
  <dcterms:modified xsi:type="dcterms:W3CDTF">2020-09-24T06:25:03Z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