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微软雅黑" w:hAnsi="微软雅黑" w:eastAsia="微软雅黑" w:cs="微软雅黑"/>
          <w:b/>
          <w:i w:val="0"/>
          <w:caps w:val="0"/>
          <w:color w:val="333333"/>
          <w:spacing w:val="8"/>
          <w:sz w:val="24"/>
          <w:szCs w:val="24"/>
        </w:rPr>
      </w:pPr>
      <w:bookmarkStart w:id="0" w:name="_GoBack"/>
      <w:r>
        <w:rPr>
          <w:rFonts w:hint="eastAsia" w:ascii="微软雅黑" w:hAnsi="微软雅黑" w:eastAsia="微软雅黑" w:cs="微软雅黑"/>
          <w:b/>
          <w:i w:val="0"/>
          <w:caps w:val="0"/>
          <w:color w:val="333333"/>
          <w:spacing w:val="8"/>
          <w:sz w:val="24"/>
          <w:szCs w:val="24"/>
          <w:bdr w:val="none" w:color="auto" w:sz="0" w:space="0"/>
          <w:shd w:val="clear" w:fill="FFFFFF"/>
        </w:rPr>
        <w:t>中国地质大学（北京） 2021年工商管理硕士（MBA）招生简章</w:t>
      </w:r>
    </w:p>
    <w:bookmarkEnd w:id="0"/>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一、</w:t>
      </w:r>
      <w:r>
        <w:rPr>
          <w:rStyle w:val="7"/>
          <w:rFonts w:hint="eastAsia" w:ascii="微软雅黑" w:hAnsi="微软雅黑" w:eastAsia="微软雅黑" w:cs="微软雅黑"/>
          <w:b w:val="0"/>
          <w:i w:val="0"/>
          <w:caps w:val="0"/>
          <w:color w:val="000000"/>
          <w:spacing w:val="8"/>
          <w:sz w:val="24"/>
          <w:szCs w:val="24"/>
          <w:bdr w:val="none" w:color="auto" w:sz="0" w:space="0"/>
          <w:shd w:val="clear" w:fill="FFFFFF"/>
        </w:rPr>
        <w:t>  </w:t>
      </w:r>
      <w:r>
        <w:rPr>
          <w:rStyle w:val="7"/>
          <w:rFonts w:hint="eastAsia" w:ascii="微软雅黑" w:hAnsi="微软雅黑" w:eastAsia="微软雅黑" w:cs="微软雅黑"/>
          <w:i w:val="0"/>
          <w:caps w:val="0"/>
          <w:color w:val="000000"/>
          <w:spacing w:val="8"/>
          <w:sz w:val="24"/>
          <w:szCs w:val="24"/>
          <w:bdr w:val="none" w:color="auto" w:sz="0" w:space="0"/>
          <w:shd w:val="clear" w:fill="FFFFFF"/>
        </w:rPr>
        <w:t>招生计划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2021年我校计划招收MBA学生50人，其中全日制30人，非全日制20人。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二、</w:t>
      </w:r>
      <w:r>
        <w:rPr>
          <w:rStyle w:val="7"/>
          <w:rFonts w:hint="eastAsia" w:ascii="微软雅黑" w:hAnsi="微软雅黑" w:eastAsia="微软雅黑" w:cs="微软雅黑"/>
          <w:b w:val="0"/>
          <w:i w:val="0"/>
          <w:caps w:val="0"/>
          <w:color w:val="000000"/>
          <w:spacing w:val="8"/>
          <w:sz w:val="24"/>
          <w:szCs w:val="24"/>
          <w:bdr w:val="none" w:color="auto" w:sz="0" w:space="0"/>
          <w:shd w:val="clear" w:fill="FFFFFF"/>
        </w:rPr>
        <w:t>  </w:t>
      </w:r>
      <w:r>
        <w:rPr>
          <w:rStyle w:val="7"/>
          <w:rFonts w:hint="eastAsia" w:ascii="微软雅黑" w:hAnsi="微软雅黑" w:eastAsia="微软雅黑" w:cs="微软雅黑"/>
          <w:i w:val="0"/>
          <w:caps w:val="0"/>
          <w:color w:val="000000"/>
          <w:spacing w:val="8"/>
          <w:sz w:val="24"/>
          <w:szCs w:val="24"/>
          <w:bdr w:val="none" w:color="auto" w:sz="0" w:space="0"/>
          <w:shd w:val="clear" w:fill="FFFFFF"/>
        </w:rPr>
        <w:t>学费与奖助学金</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36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（一）学费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根据国家相关政策规定，凡被我校录取的研究生均须缴纳学费，我校按照北京市发改委、教委、财政局审批的学费标准收取学费。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                      MBA学费标准</w:t>
      </w:r>
    </w:p>
    <w:tbl>
      <w:tblPr>
        <w:tblW w:w="82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1562"/>
        <w:gridCol w:w="2977"/>
        <w:gridCol w:w="3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630" w:hRule="atLeast"/>
        </w:trPr>
        <w:tc>
          <w:tcPr>
            <w:tcW w:w="1562" w:type="dxa"/>
            <w:tcBorders>
              <w:top w:val="single" w:color="auto" w:sz="6" w:space="0"/>
              <w:left w:val="single" w:color="auto" w:sz="6" w:space="0"/>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ind w:left="0" w:right="0"/>
              <w:jc w:val="center"/>
              <w:rPr>
                <w:rFonts w:hint="eastAsia" w:ascii="微软雅黑" w:hAnsi="微软雅黑" w:eastAsia="微软雅黑" w:cs="微软雅黑"/>
                <w:sz w:val="24"/>
                <w:szCs w:val="24"/>
              </w:rPr>
            </w:pPr>
            <w:r>
              <w:rPr>
                <w:rStyle w:val="7"/>
                <w:rFonts w:hint="eastAsia" w:ascii="微软雅黑" w:hAnsi="微软雅黑" w:eastAsia="微软雅黑" w:cs="微软雅黑"/>
                <w:color w:val="000000"/>
                <w:sz w:val="24"/>
                <w:szCs w:val="24"/>
                <w:bdr w:val="none" w:color="auto" w:sz="0" w:space="0"/>
              </w:rPr>
              <w:t>学习方式</w:t>
            </w:r>
          </w:p>
        </w:tc>
        <w:tc>
          <w:tcPr>
            <w:tcW w:w="2977" w:type="dxa"/>
            <w:tcBorders>
              <w:top w:val="single" w:color="auto" w:sz="6" w:space="0"/>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ind w:left="0" w:right="0"/>
              <w:jc w:val="center"/>
              <w:rPr>
                <w:rFonts w:hint="eastAsia" w:ascii="微软雅黑" w:hAnsi="微软雅黑" w:eastAsia="微软雅黑" w:cs="微软雅黑"/>
                <w:sz w:val="24"/>
                <w:szCs w:val="24"/>
              </w:rPr>
            </w:pPr>
            <w:r>
              <w:rPr>
                <w:rStyle w:val="7"/>
                <w:rFonts w:hint="eastAsia" w:ascii="微软雅黑" w:hAnsi="微软雅黑" w:eastAsia="微软雅黑" w:cs="微软雅黑"/>
                <w:color w:val="000000"/>
                <w:sz w:val="24"/>
                <w:szCs w:val="24"/>
                <w:bdr w:val="none" w:color="auto" w:sz="0" w:space="0"/>
              </w:rPr>
              <w:t>研究方向</w:t>
            </w:r>
          </w:p>
        </w:tc>
        <w:tc>
          <w:tcPr>
            <w:tcW w:w="3750" w:type="dxa"/>
            <w:tcBorders>
              <w:top w:val="single" w:color="auto" w:sz="6" w:space="0"/>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ind w:left="0" w:right="0"/>
              <w:jc w:val="center"/>
              <w:rPr>
                <w:rFonts w:hint="eastAsia" w:ascii="微软雅黑" w:hAnsi="微软雅黑" w:eastAsia="微软雅黑" w:cs="微软雅黑"/>
                <w:sz w:val="24"/>
                <w:szCs w:val="24"/>
              </w:rPr>
            </w:pPr>
            <w:r>
              <w:rPr>
                <w:rStyle w:val="7"/>
                <w:rFonts w:hint="eastAsia" w:ascii="微软雅黑" w:hAnsi="微软雅黑" w:eastAsia="微软雅黑" w:cs="微软雅黑"/>
                <w:color w:val="000000"/>
                <w:sz w:val="24"/>
                <w:szCs w:val="24"/>
                <w:bdr w:val="none" w:color="auto" w:sz="0" w:space="0"/>
              </w:rPr>
              <w:t>学费，元/年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630" w:hRule="atLeast"/>
        </w:trPr>
        <w:tc>
          <w:tcPr>
            <w:tcW w:w="1562" w:type="dxa"/>
            <w:vMerge w:val="restart"/>
            <w:tcBorders>
              <w:top w:val="nil"/>
              <w:left w:val="single" w:color="auto" w:sz="6" w:space="0"/>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全日制</w:t>
            </w:r>
          </w:p>
        </w:tc>
        <w:tc>
          <w:tcPr>
            <w:tcW w:w="2977" w:type="dxa"/>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line="36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企业战略与运营管理</w:t>
            </w:r>
          </w:p>
        </w:tc>
        <w:tc>
          <w:tcPr>
            <w:tcW w:w="3750" w:type="dxa"/>
            <w:vMerge w:val="restart"/>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line="36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19000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390" w:hRule="atLeast"/>
        </w:trPr>
        <w:tc>
          <w:tcPr>
            <w:tcW w:w="1562" w:type="dxa"/>
            <w:vMerge w:val="continue"/>
            <w:tcBorders>
              <w:top w:val="nil"/>
              <w:left w:val="single" w:color="auto" w:sz="6" w:space="0"/>
              <w:bottom w:val="single" w:color="auto" w:sz="6" w:space="0"/>
              <w:right w:val="single" w:color="auto" w:sz="6" w:space="0"/>
            </w:tcBorders>
            <w:shd w:val="clear"/>
            <w:tcMar>
              <w:top w:w="30" w:type="dxa"/>
              <w:left w:w="105" w:type="dxa"/>
              <w:bottom w:w="30" w:type="dxa"/>
              <w:right w:w="105" w:type="dxa"/>
            </w:tcMar>
            <w:vAlign w:val="center"/>
          </w:tcPr>
          <w:p>
            <w:pPr>
              <w:rPr>
                <w:rFonts w:hint="eastAsia" w:ascii="微软雅黑" w:hAnsi="微软雅黑" w:eastAsia="微软雅黑" w:cs="微软雅黑"/>
                <w:sz w:val="24"/>
                <w:szCs w:val="24"/>
              </w:rPr>
            </w:pPr>
          </w:p>
        </w:tc>
        <w:tc>
          <w:tcPr>
            <w:tcW w:w="2977" w:type="dxa"/>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line="36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资源型企业经营管理</w:t>
            </w:r>
          </w:p>
        </w:tc>
        <w:tc>
          <w:tcPr>
            <w:tcW w:w="3750" w:type="dxa"/>
            <w:vMerge w:val="continue"/>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rPr>
                <w:rFonts w:hint="eastAsia" w:ascii="微软雅黑" w:hAnsi="微软雅黑" w:eastAsia="微软雅黑" w:cs="微软雅黑"/>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0" w:hRule="atLeast"/>
        </w:trPr>
        <w:tc>
          <w:tcPr>
            <w:tcW w:w="1562" w:type="dxa"/>
            <w:vMerge w:val="continue"/>
            <w:tcBorders>
              <w:top w:val="nil"/>
              <w:left w:val="single" w:color="auto" w:sz="6" w:space="0"/>
              <w:bottom w:val="single" w:color="auto" w:sz="6" w:space="0"/>
              <w:right w:val="single" w:color="auto" w:sz="6" w:space="0"/>
            </w:tcBorders>
            <w:shd w:val="clear"/>
            <w:tcMar>
              <w:top w:w="30" w:type="dxa"/>
              <w:left w:w="105" w:type="dxa"/>
              <w:bottom w:w="30" w:type="dxa"/>
              <w:right w:w="105" w:type="dxa"/>
            </w:tcMar>
            <w:vAlign w:val="center"/>
          </w:tcPr>
          <w:p>
            <w:pPr>
              <w:rPr>
                <w:rFonts w:hint="eastAsia" w:ascii="微软雅黑" w:hAnsi="微软雅黑" w:eastAsia="微软雅黑" w:cs="微软雅黑"/>
                <w:sz w:val="24"/>
                <w:szCs w:val="24"/>
              </w:rPr>
            </w:pPr>
          </w:p>
        </w:tc>
        <w:tc>
          <w:tcPr>
            <w:tcW w:w="2977" w:type="dxa"/>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line="36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珠宝商务</w:t>
            </w:r>
          </w:p>
        </w:tc>
        <w:tc>
          <w:tcPr>
            <w:tcW w:w="3750" w:type="dxa"/>
            <w:vMerge w:val="continue"/>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rPr>
                <w:rFonts w:hint="eastAsia" w:ascii="微软雅黑" w:hAnsi="微软雅黑" w:eastAsia="微软雅黑" w:cs="微软雅黑"/>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495" w:hRule="atLeast"/>
        </w:trPr>
        <w:tc>
          <w:tcPr>
            <w:tcW w:w="1562" w:type="dxa"/>
            <w:tcBorders>
              <w:top w:val="nil"/>
              <w:left w:val="single" w:color="auto" w:sz="6" w:space="0"/>
              <w:bottom w:val="nil"/>
              <w:right w:val="single" w:color="auto" w:sz="6" w:space="0"/>
            </w:tcBorders>
            <w:shd w:val="clear"/>
            <w:tcMar>
              <w:top w:w="30" w:type="dxa"/>
              <w:left w:w="105" w:type="dxa"/>
              <w:bottom w:w="30" w:type="dxa"/>
              <w:right w:w="105" w:type="dxa"/>
            </w:tcMar>
            <w:vAlign w:val="center"/>
          </w:tcPr>
          <w:p>
            <w:pPr>
              <w:keepNext w:val="0"/>
              <w:keepLines w:val="0"/>
              <w:widowControl/>
              <w:suppressLineNumbers w:val="0"/>
              <w:wordWrap w:val="0"/>
              <w:spacing w:before="0" w:beforeAutospacing="0" w:after="0" w:afterAutospacing="0"/>
              <w:ind w:left="0" w:right="0"/>
              <w:jc w:val="left"/>
              <w:rPr>
                <w:rFonts w:hint="eastAsia" w:ascii="微软雅黑" w:hAnsi="微软雅黑" w:eastAsia="微软雅黑" w:cs="微软雅黑"/>
                <w:sz w:val="24"/>
                <w:szCs w:val="24"/>
              </w:rPr>
            </w:pPr>
          </w:p>
        </w:tc>
        <w:tc>
          <w:tcPr>
            <w:tcW w:w="2977" w:type="dxa"/>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line="36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企业战略与运营管理</w:t>
            </w:r>
          </w:p>
        </w:tc>
        <w:tc>
          <w:tcPr>
            <w:tcW w:w="3750" w:type="dxa"/>
            <w:vMerge w:val="restart"/>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line="36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19000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420" w:hRule="atLeast"/>
        </w:trPr>
        <w:tc>
          <w:tcPr>
            <w:tcW w:w="1562" w:type="dxa"/>
            <w:tcBorders>
              <w:top w:val="nil"/>
              <w:left w:val="single" w:color="auto" w:sz="6" w:space="0"/>
              <w:bottom w:val="nil"/>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非全日制</w:t>
            </w:r>
          </w:p>
        </w:tc>
        <w:tc>
          <w:tcPr>
            <w:tcW w:w="2977" w:type="dxa"/>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line="36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资源型企业经营管理</w:t>
            </w:r>
          </w:p>
        </w:tc>
        <w:tc>
          <w:tcPr>
            <w:tcW w:w="3750" w:type="dxa"/>
            <w:vMerge w:val="continue"/>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rPr>
                <w:rFonts w:hint="eastAsia" w:ascii="微软雅黑" w:hAnsi="微软雅黑" w:eastAsia="微软雅黑" w:cs="微软雅黑"/>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465" w:hRule="atLeast"/>
        </w:trPr>
        <w:tc>
          <w:tcPr>
            <w:tcW w:w="1562" w:type="dxa"/>
            <w:tcBorders>
              <w:top w:val="nil"/>
              <w:left w:val="single" w:color="auto" w:sz="6" w:space="0"/>
              <w:bottom w:val="single" w:color="auto" w:sz="6" w:space="0"/>
              <w:right w:val="single" w:color="auto" w:sz="6" w:space="0"/>
            </w:tcBorders>
            <w:shd w:val="clear"/>
            <w:tcMar>
              <w:top w:w="30" w:type="dxa"/>
              <w:left w:w="105" w:type="dxa"/>
              <w:bottom w:w="30" w:type="dxa"/>
              <w:right w:w="105" w:type="dxa"/>
            </w:tcMar>
            <w:vAlign w:val="center"/>
          </w:tcPr>
          <w:p>
            <w:pPr>
              <w:keepNext w:val="0"/>
              <w:keepLines w:val="0"/>
              <w:widowControl/>
              <w:suppressLineNumbers w:val="0"/>
              <w:wordWrap w:val="0"/>
              <w:spacing w:before="0" w:beforeAutospacing="0" w:after="0" w:afterAutospacing="0"/>
              <w:ind w:left="0" w:right="0"/>
              <w:jc w:val="left"/>
              <w:rPr>
                <w:rFonts w:hint="eastAsia" w:ascii="微软雅黑" w:hAnsi="微软雅黑" w:eastAsia="微软雅黑" w:cs="微软雅黑"/>
                <w:sz w:val="24"/>
                <w:szCs w:val="24"/>
              </w:rPr>
            </w:pPr>
          </w:p>
        </w:tc>
        <w:tc>
          <w:tcPr>
            <w:tcW w:w="2977" w:type="dxa"/>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line="36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珠宝商务</w:t>
            </w:r>
          </w:p>
        </w:tc>
        <w:tc>
          <w:tcPr>
            <w:tcW w:w="3750" w:type="dxa"/>
            <w:tcBorders>
              <w:top w:val="nil"/>
              <w:left w:val="nil"/>
              <w:bottom w:val="single" w:color="auto" w:sz="6" w:space="0"/>
              <w:right w:val="single" w:color="auto" w:sz="6" w:space="0"/>
            </w:tcBorders>
            <w:shd w:val="clear"/>
            <w:tcMar>
              <w:top w:w="30" w:type="dxa"/>
              <w:left w:w="105" w:type="dxa"/>
              <w:bottom w:w="3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1" w:after="0" w:afterAutospacing="1" w:line="36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000000"/>
                <w:sz w:val="24"/>
                <w:szCs w:val="24"/>
                <w:bdr w:val="none" w:color="auto" w:sz="0" w:space="0"/>
              </w:rPr>
              <w:t>36000</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36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br w:type="textWrapping"/>
      </w:r>
      <w:r>
        <w:rPr>
          <w:rStyle w:val="7"/>
          <w:rFonts w:hint="eastAsia" w:ascii="微软雅黑" w:hAnsi="微软雅黑" w:eastAsia="微软雅黑" w:cs="微软雅黑"/>
          <w:i w:val="0"/>
          <w:caps w:val="0"/>
          <w:color w:val="000000"/>
          <w:spacing w:val="8"/>
          <w:sz w:val="24"/>
          <w:szCs w:val="24"/>
          <w:bdr w:val="none" w:color="auto" w:sz="0" w:space="0"/>
          <w:shd w:val="clear" w:fill="FFFFFF"/>
        </w:rPr>
        <w:t>（二）奖助学金</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1.凡是将人事档案关系转入学校的全日制学生，均可享受每年6000元的助学金待遇（最长享受三年）。具体实施办法参见《中国地质大学（北京）研究生国家助学金管理暂行办法》的通知（中地大京发〔2017〕82号）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2.</w:t>
      </w:r>
      <w:r>
        <w:rPr>
          <w:rFonts w:hint="eastAsia" w:ascii="微软雅黑" w:hAnsi="微软雅黑" w:eastAsia="微软雅黑" w:cs="微软雅黑"/>
          <w:b w:val="0"/>
          <w:i w:val="0"/>
          <w:caps w:val="0"/>
          <w:color w:val="333333"/>
          <w:spacing w:val="8"/>
          <w:sz w:val="24"/>
          <w:szCs w:val="24"/>
          <w:bdr w:val="none" w:color="auto" w:sz="0" w:space="0"/>
          <w:shd w:val="clear" w:fill="FFFFFF"/>
        </w:rPr>
        <w:t>无论全日制或非全日制MBA学生均可享受学院设置的第一志愿奖学金，录取学生中总成绩前5%（含）奖学金为1.5万元，总成绩前5%—20%（含）奖学金为0.6万元，总成绩20%以后奖学金为0.4万元。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三、学习方式、学制与录取类别</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我校招收的硕士研究生按学习方式分为全日制硕士研究生和非全日制硕士研究生两种。我校硕士研究生学制为3年，全日制硕士研究生学习年限为2-4年,非全日制硕士研究生学习年限为3-5年。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录取类别分为非定向就业和定向就业两种。少数民族高层次骨干人才和单独考试的考生，只能被录取为回原单位的定向就业硕士研究生。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定向就业的硕士研究生按定向协议书就业；非定向就业的硕士研究生按本人与用人单位双向选择的办法就业。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我校非全日制硕士研究生原则上招收在职定向就业人员。</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四、报考条件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1.中华人民共和国公民。</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2.拥护中国共产党的领导，品德良好，遵纪守法。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3.身体健康状况符合国家和招生单位规定的体检要求。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4. 大学本科毕业后有3年以上工作经验的人员；或获得国家承认的高职高专毕业学历或大学本科结业后，达到大学本科毕业同等学力并有5年以上工作经验的人员；或获得硕士学位或博士学位后有2年以上工作经验的人员。</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525"/>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工商管理硕士专业学位研究生相关考试招生政策同时按照《教育部关于进一步规范工商管理硕士专业学位研究生教育的意见》（教研〔2016〕2号）有关规定执行。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五、项目简介与专业方向</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（一）项目简介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中国地质大学（北京）坐落于北京市海淀区学院路，是教育部直属的首批设立研究生院的全国重点大学之一，是国家首批进入“211 工程”建设的大学、国家 985 优势学科创新平台的大学、世界一流学科建设高校。学校师资力量雄厚，现有中国科学院院士10人，中国工程院院士1人，博士生导师、教授三百余人。学校学科门类齐全，覆盖了理学、工学、哲学、经济学、法学、教育学、文学、管理学等八大学科门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中国地质大学（北京）人才培养声誉卓著。学校始终把立德树人作为根本任务，为国家培养了二十余万优秀人才，涌现出以温家宝同志为代表的一大批精英翘楚，40位毕业生当选两院院士，200余人成为省部级以上劳动模范。学校坚持以“品德优良、基础厚实、知识广博、专业精深”的高素质创新人才为培养目标，坚持人才培养中心地位和本科教育基础地位，形成“通识教育、专业教育和创新创业教育”相融合的教育体系。学校有10个专业入选一流本科专业建设点，建成11门国家级精品课程，建有2个国家级实验教学示范中心、1个国家级虚拟仿真实验教学中心。学生参加各类学科竞赛、志愿服务、社会实践、创新创业和文艺体育比赛成绩优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地大（北京）MBA教育的办学思路是：入主流、强特色、铸品牌。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发展目标是：做主流MBA教育的优胜者，做行业MBA教育的领军者。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近年来，地大（北京）MBA教育项目，无论在质量建设、特色建设和品牌创建方面，均具有长足的发展，已经成为具有较大品牌影响力的MBA项目。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地大（北京）MBA项目总体培养目标是：综合素质优秀，特色优势突出，有气概担当中国企业重任的优秀企业家和职业经理人。包含四大分目标：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通用目标——培养人力资源、营销管理、运营管理、财务管理、信息管理、投资融资等方向的优秀职业经理人；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特色目标——培养珠宝商务、资源型企业经营管理方向的经营与投资高手；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高端目标——企业家与商业领袖；国际目标——高端国际商务人才。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地大（北京）MBA项目，注重整合社会优势资源，充分利用我校同社会力量共同打造的中国矿业城市工作委员会、中外大学合作等多个平台，使我校MBA项目一开始便走上了“开放式办学”的道路，同时彰显了在MBA人才培养方面的鲜明特色。在此基础上，学校聘请近百位国内外知名学者、企业家和企业高管任兼职导师参与培养并直接对MBA学生的社会实践和学位论文进行指导。我校将会为每位MBA学生配备一名学术导师和一名企业导师联合指导，从而形成一种开放互补的培养机制。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（二）专业方向</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我校MBA现设有三个专业方向，即：</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1. 企业战略与运营管理。主要研究企业经营、领导科学与艺术、公司治理、人力资源管理、战略分析、市场营销、企业并购与战略联盟、企业技术与创新战略管理等。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2．珠宝商务。主要研究珠宝企业经管管理、珠宝石鉴赏、奢侈品品牌管理、高端珠宝投资与收藏等。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3．资源型企业经营管理。主要研究资源型企业管理、矿业权评估理论与方法、矿业权评估管理、资源安全战略、可持续发展战略、区域资源规划、资源经济学、环境经济学等。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六、报名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报名包括网上报名和现场确认两个阶段。考生应选择工作或户口所在地省级教育招生考试机构指定的报考点办理网上报名和现场确认手续。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36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（一）网上报名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1.考生报名前应仔细核对本人是否符合报考条件，报考资格审查将在复试阶段进行。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2.报名采取网上提交报考信息和现场照相相结合的方式。所有报考人员都必须登陆中国研究生招生信息网（公网网址：http://yz.chsi.com.cn，教育网址：http://yz.chsi.cn）进行报名，并在规定的时间内凭报名号到报名点照相。网上报名时间为2020年10月10日至10月31日，每天9:00—22:00。逾期不再补报，也不得再修改报名信息。网上预报名时间为2020年9月24日至9月27日，每天9:00—22: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3.网上报名时需按照规定选择报名点：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在京参加全国统一考试及报考单独考试的考生必须选择中国地质大学（北京）报名点（报名点代码1165）报名，在外埠参加全国统一考试的考生须选择工作或户口所在地省级教育招生考试机构指定的报考点报名，按照报名点的要求照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4.考生只填报一个招生单位的一个专业。待考试结束，教育部确定复试分数线后，考生可通过“研招网”调剂服务系统了解招生单位的调剂办法、计划余额等信息，并根据自己的成绩填报调剂志愿。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5.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6.报名期间将对考生学历（学籍）信息进行网上校验，考生可上网查看学历（学籍）校验结果。考生也可在报名前或报名期间自行登录“中国高等教育学生信息网”（网址：</w:t>
      </w:r>
      <w:r>
        <w:rPr>
          <w:rFonts w:hint="eastAsia" w:ascii="微软雅黑" w:hAnsi="微软雅黑" w:eastAsia="微软雅黑" w:cs="微软雅黑"/>
          <w:b w:val="0"/>
          <w:i w:val="0"/>
          <w:caps w:val="0"/>
          <w:color w:val="auto"/>
          <w:spacing w:val="8"/>
          <w:sz w:val="24"/>
          <w:szCs w:val="24"/>
          <w:bdr w:val="none" w:color="auto" w:sz="0" w:space="0"/>
          <w:shd w:val="clear" w:fill="FFFFFF"/>
        </w:rPr>
        <w:t>http://www.chsi.com.cn</w:t>
      </w:r>
      <w:r>
        <w:rPr>
          <w:rFonts w:hint="eastAsia" w:ascii="微软雅黑" w:hAnsi="微软雅黑" w:eastAsia="微软雅黑" w:cs="微软雅黑"/>
          <w:b w:val="0"/>
          <w:i w:val="0"/>
          <w:caps w:val="0"/>
          <w:color w:val="000000"/>
          <w:spacing w:val="8"/>
          <w:sz w:val="24"/>
          <w:szCs w:val="24"/>
          <w:bdr w:val="none" w:color="auto" w:sz="0" w:space="0"/>
          <w:shd w:val="clear" w:fill="FFFFFF"/>
        </w:rPr>
        <w:t>）查询本人学历（学籍）信息。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未通过学历（学籍）校验的考生应及时到学籍学历权威认证机构进行认证，在现场确认时将认证报告交报考点核验。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7.按规定享受少数民族照顾政策的考生，在网上报名时须如实填写少数民族身份，且申请定向就业少数民族地区。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8.“少数民族高层次骨干人才计划”招生以考生报名时填报确认的信息为准。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9.报考“退役大学生士兵”专项硕士研究生招生计划的考生，应为高校学生应征入伍退出现役，且符合硕士研究生报考条件者。考生报名时应选择填报退役大学生士兵专项计划，并按要求填报本人入学、入伍、退役等相关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10.国防生和现役军人报考地方或军队招生单位，以及地方考生报考军队招生单位，应事先认真阅读了解解放军及招生单位有关报考要求，遵守保密规定，按照规定填报报考信息。不明之处应事先与招生单位联系。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11.考生应当认真了解并严格按照报考条件及相关政策要求选择填报志愿。因不符合报考条件及相关政策要求，造成后续不能现场确认、考试、复试或录取的，后果由考生本人承担。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12.考生应当按要求准确填写个人网上报名信息并提供真实材料。考生因网报信息填写错误、填报虚假信息而造成不能考试、复试或录取的，后果由考生本人承担。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w:t>
      </w:r>
      <w:r>
        <w:rPr>
          <w:rFonts w:hint="eastAsia" w:ascii="微软雅黑" w:hAnsi="微软雅黑" w:eastAsia="微软雅黑" w:cs="微软雅黑"/>
          <w:b w:val="0"/>
          <w:i w:val="0"/>
          <w:caps w:val="0"/>
          <w:color w:val="000000"/>
          <w:spacing w:val="8"/>
          <w:sz w:val="24"/>
          <w:szCs w:val="24"/>
          <w:bdr w:val="none" w:color="auto" w:sz="0" w:space="0"/>
          <w:shd w:val="clear" w:fill="FFFFFF"/>
        </w:rPr>
        <w:t>（二）现场确认</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现场确认时间：具体见我校2021年硕士研究生网上报名及报考点公告。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1.所有考生（不含推免生）均应在规定时间内到报考点指定地方现场核对并确认其网上报名信息，逾期不再补办。</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2.考生现场确认应提交本人居民身份证原件、学历学位证书原件（应届本科毕业生持学生证）和网上报名编号，由报考点工作人员进行核对。报考“退役大学生士兵”专项硕士研究生招生计划的考生还应提交本人《入伍批准书》和《退出现役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3.未通过网上学历（学籍）校验的考生，在现场确认时应提供学历（学籍）认证报告，否则不得准予考试。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4.所有考生均应对本人网上报名信息进行认真核对并确认。报名信息经考生确认后一律不作修改，因考生填写错误引起的一切后果由其自行承担。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5.考生应当按规定缴纳报考费。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6.考生应按报考点规定配合采集本人图像等相关电子信息。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36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（三）其他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1.考生填报的报名信息与报考条件不符的，不得准予考试。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2.考生应当在2020年12月19日至12月28日期间，凭网报用户名和密码登录“研招网”自行下载打印《准考证》。《准考证》使用A4幅面白纸打印，正、反两面在使用期间不得涂改或书写。考生凭下载打印的《准考证》及有效居民身份证参加初试和复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540" w:right="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3.考生报名时须签署《考生诚信考试承诺书》并遵守相关约定及要求。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七、考生资格审查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报考资格审查在复试阶段进行，考生来校参加复试时须提供以下材料：①准考证1张；②身份证、学历和学位证书原件及复印件；③个人简历3份；④《教育部学历证书电子注册备案表》或《中国高等教育学历认证报告》复印件1份；⑤大学课程学习成绩单原件或复印件（复印件需加盖出具单位章）；⑥硕士研究生思想政治情况表（自行下载打印盖章）。对不符合报考资格者，不予复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注：《教育部学历证书电子注册备案表》或《中国高等教育学历认证报告》均在中国高等教育学生信息网（</w:t>
      </w:r>
      <w:r>
        <w:rPr>
          <w:rFonts w:hint="eastAsia" w:ascii="微软雅黑" w:hAnsi="微软雅黑" w:eastAsia="微软雅黑" w:cs="微软雅黑"/>
          <w:b w:val="0"/>
          <w:i w:val="0"/>
          <w:caps w:val="0"/>
          <w:color w:val="333333"/>
          <w:spacing w:val="8"/>
          <w:sz w:val="24"/>
          <w:szCs w:val="24"/>
          <w:bdr w:val="none" w:color="auto" w:sz="0" w:space="0"/>
          <w:shd w:val="clear" w:fill="FFFFFF"/>
        </w:rPr>
        <w:t>http://www.chsi.com.cn/</w:t>
      </w:r>
      <w:r>
        <w:rPr>
          <w:rFonts w:hint="eastAsia" w:ascii="微软雅黑" w:hAnsi="微软雅黑" w:eastAsia="微软雅黑" w:cs="微软雅黑"/>
          <w:b w:val="0"/>
          <w:i w:val="0"/>
          <w:caps w:val="0"/>
          <w:color w:val="000000"/>
          <w:spacing w:val="8"/>
          <w:sz w:val="24"/>
          <w:szCs w:val="24"/>
          <w:bdr w:val="none" w:color="auto" w:sz="0" w:space="0"/>
          <w:shd w:val="clear" w:fill="FFFFFF"/>
        </w:rPr>
        <w:t>）</w:t>
      </w:r>
      <w:r>
        <w:rPr>
          <w:rFonts w:hint="eastAsia" w:ascii="微软雅黑" w:hAnsi="微软雅黑" w:eastAsia="微软雅黑" w:cs="微软雅黑"/>
          <w:b w:val="0"/>
          <w:i w:val="0"/>
          <w:caps w:val="0"/>
          <w:color w:val="000000"/>
          <w:spacing w:val="8"/>
          <w:sz w:val="24"/>
          <w:szCs w:val="24"/>
          <w:bdr w:val="none" w:color="auto" w:sz="0" w:space="0"/>
          <w:shd w:val="clear" w:fill="FFFFFF"/>
        </w:rPr>
        <w:t>上办理。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八、考试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入学考试分初试和复试。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（一）初试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1.初试日期和时间：2020年12月26日至27日（8:30—11:30，14:00—17:00）。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考试时间以北京时间为准。初试方式均为笔试。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2.初试科目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(1)199管理类联考综合能力；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(2)外国语（204英语二或203日语）；</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（二）复试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1.复试时间：按照上级部门要求确定复试时间，具体时间届时将在我校研究生招生网站公布</w:t>
      </w:r>
      <w:r>
        <w:rPr>
          <w:rFonts w:hint="eastAsia" w:ascii="微软雅黑" w:hAnsi="微软雅黑" w:eastAsia="微软雅黑" w:cs="微软雅黑"/>
          <w:b w:val="0"/>
          <w:i w:val="0"/>
          <w:caps w:val="0"/>
          <w:color w:val="000000"/>
          <w:spacing w:val="8"/>
          <w:sz w:val="24"/>
          <w:szCs w:val="24"/>
          <w:bdr w:val="none" w:color="auto" w:sz="0" w:space="0"/>
          <w:shd w:val="clear" w:fill="FFFFFF"/>
        </w:rPr>
        <w:t>（</w:t>
      </w:r>
      <w:r>
        <w:rPr>
          <w:rFonts w:hint="eastAsia" w:ascii="微软雅黑" w:hAnsi="微软雅黑" w:eastAsia="微软雅黑" w:cs="微软雅黑"/>
          <w:b w:val="0"/>
          <w:i w:val="0"/>
          <w:caps w:val="0"/>
          <w:color w:val="333333"/>
          <w:spacing w:val="8"/>
          <w:sz w:val="24"/>
          <w:szCs w:val="24"/>
          <w:bdr w:val="none" w:color="auto" w:sz="0" w:space="0"/>
          <w:shd w:val="clear" w:fill="FFFFFF"/>
        </w:rPr>
        <w:t>http://www.cugb.edu.cn/graduate.action</w:t>
      </w:r>
      <w:r>
        <w:rPr>
          <w:rFonts w:hint="eastAsia" w:ascii="微软雅黑" w:hAnsi="微软雅黑" w:eastAsia="微软雅黑" w:cs="微软雅黑"/>
          <w:b w:val="0"/>
          <w:i w:val="0"/>
          <w:caps w:val="0"/>
          <w:color w:val="000000"/>
          <w:spacing w:val="8"/>
          <w:sz w:val="24"/>
          <w:szCs w:val="24"/>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65"/>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2. 复试内容：思想政治理论（笔试）、外语能力测试（面试）、综合素质测试（面试）。复试主要考察考生的专业基础知识、综合分析能力、解决实际问题的能力等。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3.在复试的同时组织思想政治工作部门、招生工作部门、导师与考生面谈，直接了解考生思想政治情况，对于思想品德考核不合格者不予录取。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4. 复试各单项成绩不合格（低于60分）的考生不予录取。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九、其他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48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1.</w:t>
      </w:r>
      <w:r>
        <w:rPr>
          <w:rFonts w:hint="eastAsia" w:ascii="微软雅黑" w:hAnsi="微软雅黑" w:eastAsia="微软雅黑" w:cs="微软雅黑"/>
          <w:i w:val="0"/>
          <w:caps w:val="0"/>
          <w:color w:val="000000"/>
          <w:spacing w:val="8"/>
          <w:sz w:val="24"/>
          <w:szCs w:val="24"/>
          <w:bdr w:val="none" w:color="auto" w:sz="0" w:space="0"/>
          <w:shd w:val="clear" w:fill="FFFFFF"/>
        </w:rPr>
        <w:t> </w:t>
      </w:r>
      <w:r>
        <w:rPr>
          <w:rStyle w:val="7"/>
          <w:rFonts w:hint="eastAsia" w:ascii="微软雅黑" w:hAnsi="微软雅黑" w:eastAsia="微软雅黑" w:cs="微软雅黑"/>
          <w:i w:val="0"/>
          <w:caps w:val="0"/>
          <w:color w:val="000000"/>
          <w:spacing w:val="8"/>
          <w:sz w:val="24"/>
          <w:szCs w:val="24"/>
          <w:bdr w:val="none" w:color="auto" w:sz="0" w:space="0"/>
          <w:shd w:val="clear" w:fill="FFFFFF"/>
        </w:rPr>
        <w:t>体检：</w:t>
      </w:r>
      <w:r>
        <w:rPr>
          <w:rFonts w:hint="eastAsia" w:ascii="微软雅黑" w:hAnsi="微软雅黑" w:eastAsia="微软雅黑" w:cs="微软雅黑"/>
          <w:b w:val="0"/>
          <w:i w:val="0"/>
          <w:caps w:val="0"/>
          <w:color w:val="000000"/>
          <w:spacing w:val="8"/>
          <w:sz w:val="24"/>
          <w:szCs w:val="24"/>
          <w:bdr w:val="none" w:color="auto" w:sz="0" w:space="0"/>
          <w:shd w:val="clear" w:fill="FFFFFF"/>
        </w:rPr>
        <w:t>考生复试需参加体检,具体时间、地点、要求等见我校研究生招生网站通知。体检不合格者不予录取。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w:t>
      </w:r>
      <w:r>
        <w:rPr>
          <w:rStyle w:val="7"/>
          <w:rFonts w:hint="eastAsia" w:ascii="微软雅黑" w:hAnsi="微软雅黑" w:eastAsia="微软雅黑" w:cs="微软雅黑"/>
          <w:i w:val="0"/>
          <w:caps w:val="0"/>
          <w:color w:val="000000"/>
          <w:spacing w:val="8"/>
          <w:sz w:val="24"/>
          <w:szCs w:val="24"/>
          <w:bdr w:val="none" w:color="auto" w:sz="0" w:space="0"/>
          <w:shd w:val="clear" w:fill="FFFFFF"/>
        </w:rPr>
        <w:t>2.</w:t>
      </w:r>
      <w:r>
        <w:rPr>
          <w:rFonts w:hint="eastAsia" w:ascii="微软雅黑" w:hAnsi="微软雅黑" w:eastAsia="微软雅黑" w:cs="微软雅黑"/>
          <w:i w:val="0"/>
          <w:caps w:val="0"/>
          <w:color w:val="000000"/>
          <w:spacing w:val="8"/>
          <w:sz w:val="24"/>
          <w:szCs w:val="24"/>
          <w:bdr w:val="none" w:color="auto" w:sz="0" w:space="0"/>
          <w:shd w:val="clear" w:fill="FFFFFF"/>
        </w:rPr>
        <w:t> </w:t>
      </w:r>
      <w:r>
        <w:rPr>
          <w:rFonts w:hint="eastAsia" w:ascii="微软雅黑" w:hAnsi="微软雅黑" w:eastAsia="微软雅黑" w:cs="微软雅黑"/>
          <w:b w:val="0"/>
          <w:i w:val="0"/>
          <w:caps w:val="0"/>
          <w:color w:val="000000"/>
          <w:spacing w:val="8"/>
          <w:sz w:val="24"/>
          <w:szCs w:val="24"/>
          <w:bdr w:val="none" w:color="auto" w:sz="0" w:space="0"/>
          <w:shd w:val="clear" w:fill="FFFFFF"/>
        </w:rPr>
        <w:t>工商管理（专业学位）硕士研究生学校原则上不安排住宿。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Style w:val="7"/>
          <w:rFonts w:hint="eastAsia" w:ascii="微软雅黑" w:hAnsi="微软雅黑" w:eastAsia="微软雅黑" w:cs="微软雅黑"/>
          <w:i w:val="0"/>
          <w:caps w:val="0"/>
          <w:color w:val="000000"/>
          <w:spacing w:val="8"/>
          <w:sz w:val="24"/>
          <w:szCs w:val="24"/>
          <w:bdr w:val="none" w:color="auto" w:sz="0" w:space="0"/>
          <w:shd w:val="clear" w:fill="FFFFFF"/>
        </w:rPr>
        <w:t>十、招生信息、咨询及联系方式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1．我校研究生招生信息均在网上发布。招生专业目录、报名公告、复试名单、拟录取名单等均可在研究生院主页上查询。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2．我校不举办任何形式的考前辅导班。研究生招生办公室不提供往年考研试题，不出售参考书或办理邮购业务。如需硕士研究生初试自命题科目</w:t>
      </w:r>
      <w:r>
        <w:rPr>
          <w:rStyle w:val="7"/>
          <w:rFonts w:hint="eastAsia" w:ascii="微软雅黑" w:hAnsi="微软雅黑" w:eastAsia="微软雅黑" w:cs="微软雅黑"/>
          <w:i w:val="0"/>
          <w:caps w:val="0"/>
          <w:color w:val="000000"/>
          <w:spacing w:val="8"/>
          <w:sz w:val="24"/>
          <w:szCs w:val="24"/>
          <w:bdr w:val="none" w:color="auto" w:sz="0" w:space="0"/>
          <w:shd w:val="clear" w:fill="FFFFFF"/>
        </w:rPr>
        <w:t>考试大纲</w:t>
      </w:r>
      <w:r>
        <w:rPr>
          <w:rFonts w:hint="eastAsia" w:ascii="微软雅黑" w:hAnsi="微软雅黑" w:eastAsia="微软雅黑" w:cs="微软雅黑"/>
          <w:b w:val="0"/>
          <w:i w:val="0"/>
          <w:caps w:val="0"/>
          <w:color w:val="000000"/>
          <w:spacing w:val="8"/>
          <w:sz w:val="24"/>
          <w:szCs w:val="24"/>
          <w:bdr w:val="none" w:color="auto" w:sz="0" w:space="0"/>
          <w:shd w:val="clear" w:fill="FFFFFF"/>
        </w:rPr>
        <w:t>，请关注微信公众号：</w:t>
      </w:r>
      <w:r>
        <w:rPr>
          <w:rStyle w:val="7"/>
          <w:rFonts w:hint="eastAsia" w:ascii="微软雅黑" w:hAnsi="微软雅黑" w:eastAsia="微软雅黑" w:cs="微软雅黑"/>
          <w:i w:val="0"/>
          <w:caps w:val="0"/>
          <w:color w:val="000000"/>
          <w:spacing w:val="8"/>
          <w:sz w:val="24"/>
          <w:szCs w:val="24"/>
          <w:bdr w:val="none" w:color="auto" w:sz="0" w:space="0"/>
          <w:shd w:val="clear" w:fill="FFFFFF"/>
        </w:rPr>
        <w:t>地大北京研招办（YZB_CUGB）</w:t>
      </w:r>
      <w:r>
        <w:rPr>
          <w:rFonts w:hint="eastAsia" w:ascii="微软雅黑" w:hAnsi="微软雅黑" w:eastAsia="微软雅黑" w:cs="微软雅黑"/>
          <w:b w:val="0"/>
          <w:i w:val="0"/>
          <w:caps w:val="0"/>
          <w:color w:val="000000"/>
          <w:spacing w:val="8"/>
          <w:sz w:val="24"/>
          <w:szCs w:val="24"/>
          <w:bdr w:val="none" w:color="auto" w:sz="0" w:space="0"/>
          <w:shd w:val="clear" w:fill="FFFFFF"/>
        </w:rPr>
        <w:t>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3.MBA教育中心办公室咨询电话：010-82323008；</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MBA教育中心E-mail：</w:t>
      </w:r>
      <w:r>
        <w:rPr>
          <w:rFonts w:hint="eastAsia" w:ascii="微软雅黑" w:hAnsi="微软雅黑" w:eastAsia="微软雅黑" w:cs="微软雅黑"/>
          <w:b w:val="0"/>
          <w:i w:val="0"/>
          <w:caps w:val="0"/>
          <w:color w:val="333333"/>
          <w:spacing w:val="8"/>
          <w:sz w:val="24"/>
          <w:szCs w:val="24"/>
          <w:bdr w:val="none" w:color="auto" w:sz="0" w:space="0"/>
          <w:shd w:val="clear" w:fill="FFFFFF"/>
        </w:rPr>
        <w:t>mba@cugb.edu.cn</w:t>
      </w:r>
      <w:r>
        <w:rPr>
          <w:rFonts w:hint="eastAsia" w:ascii="微软雅黑" w:hAnsi="微软雅黑" w:eastAsia="微软雅黑" w:cs="微软雅黑"/>
          <w:b w:val="0"/>
          <w:i w:val="0"/>
          <w:caps w:val="0"/>
          <w:color w:val="000000"/>
          <w:spacing w:val="8"/>
          <w:sz w:val="24"/>
          <w:szCs w:val="24"/>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MBA微信公众号：MBA-BJCUGB（北京地大MBA）；</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60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备考QQ群：（856616104、938143645）；</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w:t>
      </w:r>
      <w:r>
        <w:rPr>
          <w:rFonts w:hint="eastAsia" w:ascii="微软雅黑" w:hAnsi="微软雅黑" w:eastAsia="微软雅黑" w:cs="微软雅黑"/>
          <w:b w:val="0"/>
          <w:i w:val="0"/>
          <w:caps w:val="0"/>
          <w:color w:val="000000"/>
          <w:spacing w:val="8"/>
          <w:sz w:val="24"/>
          <w:szCs w:val="24"/>
          <w:bdr w:val="none" w:color="auto" w:sz="0" w:space="0"/>
          <w:shd w:val="clear" w:fill="FFFFFF"/>
        </w:rPr>
        <w:t>办公地点：北京市海淀区学院路29号中国地质大学（北京）教4楼108；</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w:t>
      </w:r>
      <w:r>
        <w:rPr>
          <w:rFonts w:hint="eastAsia" w:ascii="微软雅黑" w:hAnsi="微软雅黑" w:eastAsia="微软雅黑" w:cs="微软雅黑"/>
          <w:b w:val="0"/>
          <w:i w:val="0"/>
          <w:caps w:val="0"/>
          <w:color w:val="000000"/>
          <w:spacing w:val="8"/>
          <w:sz w:val="24"/>
          <w:szCs w:val="24"/>
          <w:bdr w:val="none" w:color="auto" w:sz="0" w:space="0"/>
          <w:shd w:val="clear" w:fill="FFFFFF"/>
        </w:rPr>
        <w:t>研究生招生办公室咨询电话：010-82322323（含传真）；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w:t>
      </w:r>
      <w:r>
        <w:rPr>
          <w:rFonts w:hint="eastAsia" w:ascii="微软雅黑" w:hAnsi="微软雅黑" w:eastAsia="微软雅黑" w:cs="微软雅黑"/>
          <w:b w:val="0"/>
          <w:i w:val="0"/>
          <w:caps w:val="0"/>
          <w:color w:val="000000"/>
          <w:spacing w:val="8"/>
          <w:sz w:val="24"/>
          <w:szCs w:val="24"/>
          <w:bdr w:val="none" w:color="auto" w:sz="0" w:space="0"/>
          <w:shd w:val="clear" w:fill="FFFFFF"/>
        </w:rPr>
        <w:t>研招办E-mail：</w:t>
      </w:r>
      <w:r>
        <w:rPr>
          <w:rFonts w:hint="eastAsia" w:ascii="微软雅黑" w:hAnsi="微软雅黑" w:eastAsia="微软雅黑" w:cs="微软雅黑"/>
          <w:b w:val="0"/>
          <w:i w:val="0"/>
          <w:caps w:val="0"/>
          <w:color w:val="333333"/>
          <w:spacing w:val="8"/>
          <w:sz w:val="24"/>
          <w:szCs w:val="24"/>
          <w:bdr w:val="none" w:color="auto" w:sz="0" w:space="0"/>
          <w:shd w:val="clear" w:fill="FFFFFF"/>
        </w:rPr>
        <w:t>yzb@cugb.edu.cn</w:t>
      </w:r>
      <w:r>
        <w:rPr>
          <w:rFonts w:hint="eastAsia" w:ascii="微软雅黑" w:hAnsi="微软雅黑" w:eastAsia="微软雅黑" w:cs="微软雅黑"/>
          <w:b w:val="0"/>
          <w:i w:val="0"/>
          <w:caps w:val="0"/>
          <w:color w:val="000000"/>
          <w:spacing w:val="8"/>
          <w:sz w:val="24"/>
          <w:szCs w:val="24"/>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w:t>
      </w:r>
      <w:r>
        <w:rPr>
          <w:rFonts w:hint="eastAsia" w:ascii="微软雅黑" w:hAnsi="微软雅黑" w:eastAsia="微软雅黑" w:cs="微软雅黑"/>
          <w:b w:val="0"/>
          <w:i w:val="0"/>
          <w:caps w:val="0"/>
          <w:color w:val="000000"/>
          <w:spacing w:val="8"/>
          <w:sz w:val="24"/>
          <w:szCs w:val="24"/>
          <w:bdr w:val="none" w:color="auto" w:sz="0" w:space="0"/>
          <w:shd w:val="clear" w:fill="FFFFFF"/>
        </w:rPr>
        <w:t>办公地点：综合办公楼410室；</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w:t>
      </w:r>
      <w:r>
        <w:rPr>
          <w:rFonts w:hint="eastAsia" w:ascii="微软雅黑" w:hAnsi="微软雅黑" w:eastAsia="微软雅黑" w:cs="微软雅黑"/>
          <w:b w:val="0"/>
          <w:i w:val="0"/>
          <w:caps w:val="0"/>
          <w:color w:val="000000"/>
          <w:spacing w:val="8"/>
          <w:sz w:val="24"/>
          <w:szCs w:val="24"/>
          <w:bdr w:val="none" w:color="auto" w:sz="0" w:space="0"/>
          <w:shd w:val="clear" w:fill="FFFFFF"/>
        </w:rPr>
        <w:t>通讯地址：北京市海淀区学院路29号中国地质大学研究生招生办公室；</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8"/>
          <w:sz w:val="24"/>
          <w:szCs w:val="24"/>
          <w:bdr w:val="none" w:color="auto" w:sz="0" w:space="0"/>
          <w:shd w:val="clear" w:fill="FFFFFF"/>
        </w:rPr>
        <w:t>　　   </w:t>
      </w:r>
      <w:r>
        <w:rPr>
          <w:rFonts w:hint="eastAsia" w:ascii="微软雅黑" w:hAnsi="微软雅黑" w:eastAsia="微软雅黑" w:cs="微软雅黑"/>
          <w:b w:val="0"/>
          <w:i w:val="0"/>
          <w:caps w:val="0"/>
          <w:color w:val="000000"/>
          <w:spacing w:val="8"/>
          <w:sz w:val="24"/>
          <w:szCs w:val="24"/>
          <w:bdr w:val="none" w:color="auto" w:sz="0" w:space="0"/>
          <w:shd w:val="clear" w:fill="FFFFFF"/>
        </w:rPr>
        <w:t>邮政编码：100083。</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 </w:t>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新宋体">
    <w:panose1 w:val="02010609030101010101"/>
    <w:charset w:val="86"/>
    <w:family w:val="auto"/>
    <w:pitch w:val="default"/>
    <w:sig w:usb0="00000283" w:usb1="288F0000" w:usb2="0000000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33F6036"/>
    <w:rsid w:val="78B01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6">
    <w:name w:val="Default Paragraph Fon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qFormat/>
    <w:uiPriority w:val="0"/>
    <w:rPr>
      <w:i/>
    </w:rPr>
  </w:style>
  <w:style w:type="character" w:styleId="9">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2020-10-13T08:55:00Z</dcterms:created>
  <dc:creator>SUCCESS</dc:creator>
  <cp:lastModifiedBy>SUCCESS</cp:lastModifiedBy>
  <dcterms:modified xsi:type="dcterms:W3CDTF">2020-10-13T08:59:48Z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