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900" w:lineRule="atLeast"/>
        <w:ind w:left="0" w:right="0" w:firstLine="0"/>
        <w:jc w:val="center"/>
        <w:rPr>
          <w:rFonts w:ascii="Helvetica" w:hAnsi="Helvetica" w:eastAsia="Helvetica" w:cs="Helvetica"/>
          <w:b w:val="0"/>
          <w:bCs w:val="0"/>
          <w:i w:val="0"/>
          <w:iCs w:val="0"/>
          <w:caps w:val="0"/>
          <w:color w:val="1E2022"/>
          <w:spacing w:val="0"/>
          <w:sz w:val="42"/>
          <w:szCs w:val="42"/>
        </w:rPr>
      </w:pPr>
      <w:bookmarkStart w:id="0" w:name="_GoBack"/>
      <w:r>
        <w:rPr>
          <w:rFonts w:hint="default" w:ascii="Helvetica" w:hAnsi="Helvetica" w:eastAsia="Helvetica" w:cs="Helvetica"/>
          <w:b w:val="0"/>
          <w:bCs w:val="0"/>
          <w:i w:val="0"/>
          <w:iCs w:val="0"/>
          <w:caps w:val="0"/>
          <w:color w:val="1E2022"/>
          <w:spacing w:val="0"/>
          <w:sz w:val="42"/>
          <w:szCs w:val="42"/>
          <w:bdr w:val="none" w:color="auto" w:sz="0" w:space="0"/>
          <w:shd w:val="clear" w:fill="F8F9F9"/>
        </w:rPr>
        <w:t>北京建筑大学2023年工商管理专业硕士（MBA）招生简章</w:t>
      </w:r>
    </w:p>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ascii="Helvetica" w:hAnsi="Helvetica" w:eastAsia="Helvetica" w:cs="Helvetica"/>
          <w:i w:val="0"/>
          <w:iCs w:val="0"/>
          <w:caps w:val="0"/>
          <w:color w:val="000000"/>
          <w:spacing w:val="0"/>
          <w:sz w:val="18"/>
          <w:szCs w:val="18"/>
        </w:rPr>
      </w:pPr>
      <w:r>
        <w:rPr>
          <w:rFonts w:hint="default" w:ascii="Helvetica" w:hAnsi="Helvetica" w:eastAsia="Helvetica" w:cs="Helvetica"/>
          <w:i w:val="0"/>
          <w:iCs w:val="0"/>
          <w:caps w:val="0"/>
          <w:color w:val="000000"/>
          <w:spacing w:val="0"/>
          <w:sz w:val="18"/>
          <w:szCs w:val="18"/>
          <w:bdr w:val="none" w:color="auto" w:sz="0" w:space="0"/>
          <w:shd w:val="clear" w:fill="F8F9F9"/>
        </w:rPr>
        <w:drawing>
          <wp:inline distT="0" distB="0" distL="114300" distR="114300">
            <wp:extent cx="6096000" cy="2590800"/>
            <wp:effectExtent l="0" t="0" r="0" b="0"/>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icPr>
                  <pic:blipFill>
                    <a:blip r:embed="rId4"/>
                    <a:stretch>
                      <a:fillRect/>
                    </a:stretch>
                  </pic:blipFill>
                  <pic:spPr>
                    <a:xfrm>
                      <a:off x="0" y="0"/>
                      <a:ext cx="6096000" cy="2590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Style w:val="6"/>
          <w:rFonts w:ascii="微软雅黑" w:hAnsi="微软雅黑" w:eastAsia="微软雅黑" w:cs="微软雅黑"/>
          <w:b/>
          <w:bCs/>
          <w:i w:val="0"/>
          <w:iCs w:val="0"/>
          <w:caps w:val="0"/>
          <w:color w:val="595959"/>
          <w:spacing w:val="0"/>
          <w:sz w:val="24"/>
          <w:szCs w:val="24"/>
          <w:bdr w:val="none" w:color="auto" w:sz="0" w:space="0"/>
          <w:shd w:val="clear" w:fill="F8F9F9"/>
        </w:rPr>
        <w:t>1、学校简介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北京建筑大学是北京市政府与住房城乡建设部共建高校，具有悠久的办学历史，深厚的文化底蕴，鲜明的建筑行业特色，是教育部“卓越工程师教育培养计划”试点高校。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北京建筑大学源于1907年的京师初等工业学堂，渊源逾百年。学校秉承“实事求是，精益求精”的校训，以培养与造就“古都北京的保护者，宜居北京的营造者，现代北京的管理者，未来北京的设计者，创新北京的实践者”为己任，培养了数万名的城市管理精英、建筑业的栋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default" w:ascii="Helvetica" w:hAnsi="Helvetica" w:eastAsia="Helvetica" w:cs="Helvetica"/>
          <w:i w:val="0"/>
          <w:iCs w:val="0"/>
          <w:caps w:val="0"/>
          <w:color w:val="000000"/>
          <w:spacing w:val="0"/>
          <w:sz w:val="18"/>
          <w:szCs w:val="18"/>
          <w:bdr w:val="none" w:color="auto" w:sz="0" w:space="0"/>
          <w:shd w:val="clear" w:fill="F8F9F9"/>
        </w:rPr>
        <w:drawing>
          <wp:inline distT="0" distB="0" distL="114300" distR="114300">
            <wp:extent cx="6096000" cy="4029075"/>
            <wp:effectExtent l="0" t="0" r="0" b="9525"/>
            <wp:docPr id="6"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IMG_257"/>
                    <pic:cNvPicPr>
                      <a:picLocks noChangeAspect="1"/>
                    </pic:cNvPicPr>
                  </pic:nvPicPr>
                  <pic:blipFill>
                    <a:blip r:embed="rId5"/>
                    <a:stretch>
                      <a:fillRect/>
                    </a:stretch>
                  </pic:blipFill>
                  <pic:spPr>
                    <a:xfrm>
                      <a:off x="0" y="0"/>
                      <a:ext cx="6096000" cy="402907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Style w:val="6"/>
          <w:rFonts w:hint="eastAsia" w:ascii="微软雅黑" w:hAnsi="微软雅黑" w:eastAsia="微软雅黑" w:cs="微软雅黑"/>
          <w:b/>
          <w:bCs/>
          <w:i w:val="0"/>
          <w:iCs w:val="0"/>
          <w:caps w:val="0"/>
          <w:color w:val="595959"/>
          <w:spacing w:val="0"/>
          <w:sz w:val="24"/>
          <w:szCs w:val="24"/>
          <w:bdr w:val="none" w:color="auto" w:sz="0" w:space="0"/>
          <w:shd w:val="clear" w:fill="F8F9F9"/>
        </w:rPr>
        <w:t>2、MBA项目概况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北京建筑大学MBA项目2010年获教育部批准设立，2011年招生，2015年通过专业学位授权点评估，2019年荣获“中国商学院发展论坛暨教育盛典中国商学院特色MBA项目奖”，2021年获“央广网MBA教育峰会2021年度MBA创新前沿院校奖”，并入选“2021年度中国商学院最佳MBA项目”前100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default" w:ascii="Helvetica" w:hAnsi="Helvetica" w:eastAsia="Helvetica" w:cs="Helvetica"/>
          <w:i w:val="0"/>
          <w:iCs w:val="0"/>
          <w:caps w:val="0"/>
          <w:color w:val="000000"/>
          <w:spacing w:val="0"/>
          <w:sz w:val="18"/>
          <w:szCs w:val="18"/>
          <w:bdr w:val="none" w:color="auto" w:sz="0" w:space="0"/>
          <w:shd w:val="clear" w:fill="F8F9F9"/>
        </w:rPr>
        <w:drawing>
          <wp:inline distT="0" distB="0" distL="114300" distR="114300">
            <wp:extent cx="6096000" cy="4067175"/>
            <wp:effectExtent l="0" t="0" r="0" b="9525"/>
            <wp:docPr id="8"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IMG_258"/>
                    <pic:cNvPicPr>
                      <a:picLocks noChangeAspect="1"/>
                    </pic:cNvPicPr>
                  </pic:nvPicPr>
                  <pic:blipFill>
                    <a:blip r:embed="rId6"/>
                    <a:stretch>
                      <a:fillRect/>
                    </a:stretch>
                  </pic:blipFill>
                  <pic:spPr>
                    <a:xfrm>
                      <a:off x="0" y="0"/>
                      <a:ext cx="6096000" cy="406717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default" w:ascii="Helvetica" w:hAnsi="Helvetica" w:eastAsia="Helvetica" w:cs="Helvetica"/>
          <w:i w:val="0"/>
          <w:iCs w:val="0"/>
          <w:caps w:val="0"/>
          <w:color w:val="000000"/>
          <w:spacing w:val="0"/>
          <w:sz w:val="18"/>
          <w:szCs w:val="18"/>
          <w:bdr w:val="none" w:color="auto" w:sz="0" w:space="0"/>
          <w:shd w:val="clear" w:fill="F8F9F9"/>
        </w:rPr>
        <w:drawing>
          <wp:inline distT="0" distB="0" distL="114300" distR="114300">
            <wp:extent cx="6096000" cy="3467100"/>
            <wp:effectExtent l="0" t="0" r="0" b="0"/>
            <wp:docPr id="7"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IMG_259"/>
                    <pic:cNvPicPr>
                      <a:picLocks noChangeAspect="1"/>
                    </pic:cNvPicPr>
                  </pic:nvPicPr>
                  <pic:blipFill>
                    <a:blip r:embed="rId7"/>
                    <a:stretch>
                      <a:fillRect/>
                    </a:stretch>
                  </pic:blipFill>
                  <pic:spPr>
                    <a:xfrm>
                      <a:off x="0" y="0"/>
                      <a:ext cx="6096000" cy="34671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北京建筑大学MBA项目按照“立足首都，面向全国，依托建筑业，服务城市化”的培养定位，坚持“以人为本、依托行业、办出特色、打造品牌”的办学思路，重点打造建筑、工程、房地产经营领域内的复合型中高级管理人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center"/>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default" w:ascii="Helvetica" w:hAnsi="Helvetica" w:eastAsia="Helvetica" w:cs="Helvetica"/>
          <w:i w:val="0"/>
          <w:iCs w:val="0"/>
          <w:caps w:val="0"/>
          <w:color w:val="000000"/>
          <w:spacing w:val="0"/>
          <w:sz w:val="18"/>
          <w:szCs w:val="18"/>
          <w:bdr w:val="none" w:color="auto" w:sz="0" w:space="0"/>
          <w:shd w:val="clear" w:fill="F8F9F9"/>
        </w:rPr>
        <w:drawing>
          <wp:inline distT="0" distB="0" distL="114300" distR="114300">
            <wp:extent cx="6096000" cy="4067175"/>
            <wp:effectExtent l="0" t="0" r="0" b="9525"/>
            <wp:docPr id="1"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IMG_260"/>
                    <pic:cNvPicPr>
                      <a:picLocks noChangeAspect="1"/>
                    </pic:cNvPicPr>
                  </pic:nvPicPr>
                  <pic:blipFill>
                    <a:blip r:embed="rId8"/>
                    <a:stretch>
                      <a:fillRect/>
                    </a:stretch>
                  </pic:blipFill>
                  <pic:spPr>
                    <a:xfrm>
                      <a:off x="0" y="0"/>
                      <a:ext cx="6096000" cy="406717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default" w:ascii="Helvetica" w:hAnsi="Helvetica" w:eastAsia="Helvetica" w:cs="Helvetica"/>
          <w:i w:val="0"/>
          <w:iCs w:val="0"/>
          <w:caps w:val="0"/>
          <w:color w:val="000000"/>
          <w:spacing w:val="0"/>
          <w:sz w:val="18"/>
          <w:szCs w:val="18"/>
          <w:bdr w:val="none" w:color="auto" w:sz="0" w:space="0"/>
          <w:shd w:val="clear" w:fill="F8F9F9"/>
        </w:rPr>
        <w:drawing>
          <wp:inline distT="0" distB="0" distL="114300" distR="114300">
            <wp:extent cx="6096000" cy="4067175"/>
            <wp:effectExtent l="0" t="0" r="0" b="9525"/>
            <wp:docPr id="4"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descr="IMG_261"/>
                    <pic:cNvPicPr>
                      <a:picLocks noChangeAspect="1"/>
                    </pic:cNvPicPr>
                  </pic:nvPicPr>
                  <pic:blipFill>
                    <a:blip r:embed="rId9"/>
                    <a:stretch>
                      <a:fillRect/>
                    </a:stretch>
                  </pic:blipFill>
                  <pic:spPr>
                    <a:xfrm>
                      <a:off x="0" y="0"/>
                      <a:ext cx="6096000" cy="406717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北京建筑大学MBA项目实施“双导师”制，校内导师全部有高级职称或博士学位，60%的教师为双师型教师，校外导师均为行业内高级管理者。校内导师主要负责课程讲授和论文指导，校外导师主要为学生提供实践、就业以及职业规划等方面的指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Style w:val="6"/>
          <w:rFonts w:hint="eastAsia" w:ascii="微软雅黑" w:hAnsi="微软雅黑" w:eastAsia="微软雅黑" w:cs="微软雅黑"/>
          <w:b/>
          <w:bCs/>
          <w:i w:val="0"/>
          <w:iCs w:val="0"/>
          <w:caps w:val="0"/>
          <w:color w:val="595959"/>
          <w:spacing w:val="0"/>
          <w:sz w:val="24"/>
          <w:szCs w:val="24"/>
          <w:bdr w:val="none" w:color="auto" w:sz="0" w:space="0"/>
          <w:shd w:val="clear" w:fill="F8F9F9"/>
        </w:rPr>
        <w:t>3、学生培养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both"/>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北京建筑大学MBA项目共设立三个研究方向：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企业管理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房地产经营与管理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项目投融资与财务决策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2023年，北京建筑大学MBA项目年招收非全日制学生50-80名，学制2年，学习期限2-5年，周六、周日授课。修满规定学分并通过学位论文答辩者获得工商管理硕士研究生毕业证书和硕士学位证书。学生需报考定向就业，学校不接收档案和户口。北京建筑大学MBA项目学费6.8万元/人（不含教材费用），分两年收取，每次3.4万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北京建筑大学MBA项目教学方式多样，案例研讨、学术讲座、现场教学、外地调研、境外交流等活动丰富多彩。</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center"/>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default" w:ascii="Helvetica" w:hAnsi="Helvetica" w:eastAsia="Helvetica" w:cs="Helvetica"/>
          <w:i w:val="0"/>
          <w:iCs w:val="0"/>
          <w:caps w:val="0"/>
          <w:color w:val="000000"/>
          <w:spacing w:val="0"/>
          <w:sz w:val="18"/>
          <w:szCs w:val="18"/>
          <w:bdr w:val="none" w:color="auto" w:sz="0" w:space="0"/>
          <w:shd w:val="clear" w:fill="F8F9F9"/>
        </w:rPr>
        <w:drawing>
          <wp:inline distT="0" distB="0" distL="114300" distR="114300">
            <wp:extent cx="6096000" cy="4572000"/>
            <wp:effectExtent l="0" t="0" r="0" b="0"/>
            <wp:docPr id="2"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descr="IMG_262"/>
                    <pic:cNvPicPr>
                      <a:picLocks noChangeAspect="1"/>
                    </pic:cNvPicPr>
                  </pic:nvPicPr>
                  <pic:blipFill>
                    <a:blip r:embed="rId10"/>
                    <a:stretch>
                      <a:fillRect/>
                    </a:stretch>
                  </pic:blipFill>
                  <pic:spPr>
                    <a:xfrm>
                      <a:off x="0" y="0"/>
                      <a:ext cx="6096000" cy="45720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default" w:ascii="Helvetica" w:hAnsi="Helvetica" w:eastAsia="Helvetica" w:cs="Helvetica"/>
          <w:i w:val="0"/>
          <w:iCs w:val="0"/>
          <w:caps w:val="0"/>
          <w:color w:val="000000"/>
          <w:spacing w:val="0"/>
          <w:sz w:val="18"/>
          <w:szCs w:val="18"/>
          <w:bdr w:val="none" w:color="auto" w:sz="0" w:space="0"/>
          <w:shd w:val="clear" w:fill="F8F9F9"/>
        </w:rPr>
        <w:drawing>
          <wp:inline distT="0" distB="0" distL="114300" distR="114300">
            <wp:extent cx="6096000" cy="3429000"/>
            <wp:effectExtent l="0" t="0" r="0" b="0"/>
            <wp:docPr id="3"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8" descr="IMG_263"/>
                    <pic:cNvPicPr>
                      <a:picLocks noChangeAspect="1"/>
                    </pic:cNvPicPr>
                  </pic:nvPicPr>
                  <pic:blipFill>
                    <a:blip r:embed="rId11"/>
                    <a:stretch>
                      <a:fillRect/>
                    </a:stretch>
                  </pic:blipFill>
                  <pic:spPr>
                    <a:xfrm>
                      <a:off x="0" y="0"/>
                      <a:ext cx="6096000" cy="34290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Style w:val="6"/>
          <w:rFonts w:hint="eastAsia" w:ascii="微软雅黑" w:hAnsi="微软雅黑" w:eastAsia="微软雅黑" w:cs="微软雅黑"/>
          <w:b/>
          <w:bCs/>
          <w:i w:val="0"/>
          <w:iCs w:val="0"/>
          <w:caps w:val="0"/>
          <w:color w:val="595959"/>
          <w:spacing w:val="0"/>
          <w:sz w:val="24"/>
          <w:szCs w:val="24"/>
          <w:bdr w:val="none" w:color="auto" w:sz="0" w:space="0"/>
          <w:shd w:val="clear" w:fill="F8F9F9"/>
        </w:rPr>
        <w:t>4、报考与录取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考生必须符合下列条件之一：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（1）有国家承认的大学本科学历，毕业后有3年或3年以上工作经验；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（2）有国家承认的大专学历，并有5年或5年以上工作经验；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（3）已获硕士学位或博士学位，并有2年或2年以上工作经验。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考生需参加国家管理类联考，成绩达到国家A类分数线且复试合格者，依照成绩择优录取。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Style w:val="6"/>
          <w:rFonts w:hint="eastAsia" w:ascii="微软雅黑" w:hAnsi="微软雅黑" w:eastAsia="微软雅黑" w:cs="微软雅黑"/>
          <w:b/>
          <w:bCs/>
          <w:i w:val="0"/>
          <w:iCs w:val="0"/>
          <w:caps w:val="0"/>
          <w:color w:val="595959"/>
          <w:spacing w:val="0"/>
          <w:sz w:val="24"/>
          <w:szCs w:val="24"/>
          <w:bdr w:val="none" w:color="auto" w:sz="0" w:space="0"/>
          <w:shd w:val="clear" w:fill="F8F9F9"/>
        </w:rPr>
        <w:t>5、地址与联系人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地址：北京市展览馆路1号北京建筑大学MBA教育中心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邮编:100044</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袁老师 010-68322108 15600875910</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刘老师 13220196055</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欢迎各位考生咨询并报考北京建筑大学MBA，为职业发展提供新助力！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Style w:val="6"/>
          <w:rFonts w:hint="eastAsia" w:ascii="微软雅黑" w:hAnsi="微软雅黑" w:eastAsia="微软雅黑" w:cs="微软雅黑"/>
          <w:b/>
          <w:bCs/>
          <w:i w:val="0"/>
          <w:iCs w:val="0"/>
          <w:caps w:val="0"/>
          <w:color w:val="595959"/>
          <w:spacing w:val="0"/>
          <w:sz w:val="24"/>
          <w:szCs w:val="24"/>
          <w:bdr w:val="none" w:color="auto" w:sz="0" w:space="0"/>
          <w:shd w:val="clear" w:fill="F8F9F9"/>
        </w:rPr>
        <w:t>报考指南</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left"/>
        <w:rPr>
          <w:rFonts w:hint="default" w:ascii="Helvetica" w:hAnsi="Helvetica" w:eastAsia="Helvetica" w:cs="Helvetica"/>
          <w:i w:val="0"/>
          <w:iCs w:val="0"/>
          <w:caps w:val="0"/>
          <w:color w:val="000000"/>
          <w:spacing w:val="0"/>
          <w:sz w:val="18"/>
          <w:szCs w:val="18"/>
        </w:rPr>
      </w:pPr>
      <w:r>
        <w:rPr>
          <w:rStyle w:val="6"/>
          <w:rFonts w:hint="eastAsia" w:ascii="微软雅黑" w:hAnsi="微软雅黑" w:eastAsia="微软雅黑" w:cs="微软雅黑"/>
          <w:b/>
          <w:bCs/>
          <w:i w:val="0"/>
          <w:iCs w:val="0"/>
          <w:caps w:val="0"/>
          <w:color w:val="595959"/>
          <w:spacing w:val="0"/>
          <w:sz w:val="24"/>
          <w:szCs w:val="24"/>
          <w:bdr w:val="none" w:color="auto" w:sz="0" w:space="0"/>
          <w:shd w:val="clear" w:fill="F8F9F9"/>
        </w:rPr>
        <w:t>No.1报名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报名采取网上报名和现场信息确认相结合的方式，二者缺一不可。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1.网上报名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考生于2022年10月5日-25日，登陆中国研究生招生信息网（</w:t>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fldChar w:fldCharType="begin"/>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instrText xml:space="preserve"> HYPERLINK "http://yz.chsi.com.cn/" \t "http://www.mbaedu.cn/news/view/id/_blank" </w:instrText>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fldChar w:fldCharType="separate"/>
      </w:r>
      <w:r>
        <w:rPr>
          <w:rStyle w:val="7"/>
          <w:rFonts w:hint="eastAsia" w:ascii="微软雅黑" w:hAnsi="微软雅黑" w:eastAsia="微软雅黑" w:cs="微软雅黑"/>
          <w:b/>
          <w:bCs/>
          <w:i w:val="0"/>
          <w:iCs w:val="0"/>
          <w:caps w:val="0"/>
          <w:color w:val="0070C0"/>
          <w:spacing w:val="0"/>
          <w:sz w:val="24"/>
          <w:szCs w:val="24"/>
          <w:u w:val="single"/>
          <w:bdr w:val="none" w:color="auto" w:sz="0" w:space="0"/>
          <w:shd w:val="clear" w:fill="F8F9F9"/>
        </w:rPr>
        <w:t>http://yz.chsi.com.cn/</w:t>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fldChar w:fldCharType="end"/>
      </w:r>
      <w:r>
        <w:rPr>
          <w:rFonts w:hint="eastAsia" w:ascii="微软雅黑" w:hAnsi="微软雅黑" w:eastAsia="微软雅黑" w:cs="微软雅黑"/>
          <w:i w:val="0"/>
          <w:iCs w:val="0"/>
          <w:caps w:val="0"/>
          <w:color w:val="595959"/>
          <w:spacing w:val="0"/>
          <w:sz w:val="24"/>
          <w:szCs w:val="24"/>
          <w:bdr w:val="none" w:color="auto" w:sz="0" w:space="0"/>
          <w:shd w:val="clear" w:fill="F8F9F9"/>
        </w:rPr>
        <w:t>)进行网上报名，依照报考须知，按教育部、本人所在地省级教育招生考试管理机构、报考点以及报考招生单位的网上公告要求报名。在上述报名日期内，考生可自行修改网报信息。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2.现场确认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考生须于2022年11月(以教育部规定时间和学校研究生院规定要求为准)持有效身份证件、毕业证书原件和网报编号，到指定现场进行确认和图像采集，并缴纳报名费。逾期不再补办。现场确认相关通知查阅网址：</w:t>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fldChar w:fldCharType="begin"/>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instrText xml:space="preserve"> HYPERLINK "http://yjsc.bucea.edu.cn/zs/index.htm" \t "http://www.mbaedu.cn/news/view/id/_blank" </w:instrText>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fldChar w:fldCharType="separate"/>
      </w:r>
      <w:r>
        <w:rPr>
          <w:rStyle w:val="7"/>
          <w:rFonts w:hint="eastAsia" w:ascii="微软雅黑" w:hAnsi="微软雅黑" w:eastAsia="微软雅黑" w:cs="微软雅黑"/>
          <w:b/>
          <w:bCs/>
          <w:i w:val="0"/>
          <w:iCs w:val="0"/>
          <w:caps w:val="0"/>
          <w:color w:val="0070C0"/>
          <w:spacing w:val="0"/>
          <w:sz w:val="24"/>
          <w:szCs w:val="24"/>
          <w:u w:val="single"/>
          <w:bdr w:val="none" w:color="auto" w:sz="0" w:space="0"/>
          <w:shd w:val="clear" w:fill="F8F9F9"/>
        </w:rPr>
        <w:t>http://yjsc.bucea.edu.cn/zs/index.htm</w:t>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3.学历认证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考生自行登录中国高等教育学生信息咨询网（</w:t>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fldChar w:fldCharType="begin"/>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instrText xml:space="preserve"> HYPERLINK "http://www.chsi.com.cn/" \t "http://www.mbaedu.cn/news/view/id/_blank" </w:instrText>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fldChar w:fldCharType="separate"/>
      </w:r>
      <w:r>
        <w:rPr>
          <w:rStyle w:val="7"/>
          <w:rFonts w:hint="eastAsia" w:ascii="微软雅黑" w:hAnsi="微软雅黑" w:eastAsia="微软雅黑" w:cs="微软雅黑"/>
          <w:b/>
          <w:bCs/>
          <w:i w:val="0"/>
          <w:iCs w:val="0"/>
          <w:caps w:val="0"/>
          <w:color w:val="0070C0"/>
          <w:spacing w:val="0"/>
          <w:sz w:val="24"/>
          <w:szCs w:val="24"/>
          <w:u w:val="single"/>
          <w:bdr w:val="none" w:color="auto" w:sz="0" w:space="0"/>
          <w:shd w:val="clear" w:fill="F8F9F9"/>
        </w:rPr>
        <w:t>http://www.chsi.com.cn/</w:t>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fldChar w:fldCharType="end"/>
      </w:r>
      <w:r>
        <w:rPr>
          <w:rFonts w:hint="eastAsia" w:ascii="微软雅黑" w:hAnsi="微软雅黑" w:eastAsia="微软雅黑" w:cs="微软雅黑"/>
          <w:i w:val="0"/>
          <w:iCs w:val="0"/>
          <w:caps w:val="0"/>
          <w:color w:val="595959"/>
          <w:spacing w:val="0"/>
          <w:sz w:val="24"/>
          <w:szCs w:val="24"/>
          <w:bdr w:val="none" w:color="auto" w:sz="0" w:space="0"/>
          <w:shd w:val="clear" w:fill="F8F9F9"/>
        </w:rPr>
        <w:t>)，点击链接“学信档案”后实名注册用户并申请认证，打印《教育部学历证书电子注册备案表》。若在线认证不成功，则需提交教育部学历认证中心出具的《中国高等教育学历认证报告》原件及复印件。考生须于报名前完成学历认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Style w:val="6"/>
          <w:rFonts w:hint="eastAsia" w:ascii="微软雅黑" w:hAnsi="微软雅黑" w:eastAsia="微软雅黑" w:cs="微软雅黑"/>
          <w:b/>
          <w:bCs/>
          <w:i w:val="0"/>
          <w:iCs w:val="0"/>
          <w:caps w:val="0"/>
          <w:color w:val="595959"/>
          <w:spacing w:val="0"/>
          <w:sz w:val="24"/>
          <w:szCs w:val="24"/>
          <w:bdr w:val="none" w:color="auto" w:sz="0" w:space="0"/>
          <w:shd w:val="clear" w:fill="F8F9F9"/>
        </w:rPr>
        <w:t>No.2参加考试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入学考试分为初试和复试两部分。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1.初试考试科目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初试为全国联考，初试科目：管理类联考综合能力（满分200分）、英语二（满分100分），考试时间均为3小时。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12月24日8:30-11:30 管理类综合能力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12月24日14:00-17:00 外国语</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考生应当在考前10天左右，可凭网报用户名和密码登录“研招网”下载打印准考证。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2.复试及体检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初试成绩达到国家和学校规定复试分数线的考生可获得复试资格。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(1)复试。学校组织专业综合面试，重点考核考生从事管理工作等方面的潜在素质和学习理念。复试时间初步定于2023年3月中下旬至4月初。</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(2)体检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体检时间安排在复试期间，到学校指定医院进行体检。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Style w:val="6"/>
          <w:rFonts w:hint="eastAsia" w:ascii="微软雅黑" w:hAnsi="微软雅黑" w:eastAsia="微软雅黑" w:cs="微软雅黑"/>
          <w:b/>
          <w:bCs/>
          <w:i w:val="0"/>
          <w:iCs w:val="0"/>
          <w:caps w:val="0"/>
          <w:color w:val="595959"/>
          <w:spacing w:val="0"/>
          <w:sz w:val="24"/>
          <w:szCs w:val="24"/>
          <w:bdr w:val="none" w:color="auto" w:sz="0" w:space="0"/>
          <w:shd w:val="clear" w:fill="F8F9F9"/>
        </w:rPr>
        <w:t>No.3录取及调剂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学校根据国家下达的招生计划，考生的初试成绩和复试成绩、身体健康状况择优录取。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如第一志愿录取完毕后仍有招生名额，我校将依照教育部规定接受考生调剂志愿，并及时安排复试。</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llOGVjMDFhY2MyMDJiN2RhY2M2Nzc1MGFjMGEwZjMifQ=="/>
  </w:docVars>
  <w:rsids>
    <w:rsidRoot w:val="364F6829"/>
    <w:rsid w:val="364F68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2022-10-13T06:13:00Z</dcterms:created>
  <dc:creator>Z</dc:creator>
  <cp:lastModifiedBy>Z</cp:lastModifiedBy>
  <dcterms:modified xsi:type="dcterms:W3CDTF">2022-10-13T06:14:36Z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2052-11.1.0.12019</vt:lpwstr>
  </property>
  <property fmtid="{D5CDD505-2E9C-101B-9397-08002B2CF9AE}" pid="3" name="ICV">
    <vt:lpwstr>C73567FBAA0C4257A249B0964BD6800F</vt:lpwstr>
  </property>
</Properties>
</file>