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CC2FCC1">
      <w:pP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北京大学汇丰商学院简介：</w:t>
      </w:r>
    </w:p>
    <w:p w14:paraId="2631BE56">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大学汇丰商学院创办于2004年，是集教学、研究和社会服务于一体的学院，由时任北京大学副校长海闻教授担任创院院长。2008年8月30日，汇丰银行捐赠1.5亿人民币支持北京大学建设世界一流商学院，学院正式冠名为“北京大学汇丰商学院”。</w:t>
      </w:r>
    </w:p>
    <w:p w14:paraId="7DF5B0B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学院的目标是建设国际化的教学环境，致力于经济、金融、管理的前沿学术研究，建设一流的“商界军校”，培养有领导力、有自制力、有远大视野的商界领袖。</w:t>
      </w:r>
    </w:p>
    <w:p w14:paraId="5BF5068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充分利用深圳独特的创新环境和毗邻香港国际大都会的有利条件，发挥北京大学的科研优势，“立足深圳、面向世界”，致力于为政府决策部门、研究机构、企业、以及各类金融机构培养具有扎实理论基础、较强实际工作能力的高级经济、管理、金融人才。</w:t>
      </w:r>
    </w:p>
    <w:p w14:paraId="63AEB01D">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学院大力建设国际化校园环境，实行国际化教学与国际标准的行政管理体制。已通过AACSB(国际商学院联合会)、EQUIS(欧洲管理发展委员会)、AMBA（英国工商管理硕士协会）三大国际认证。学院在英国牛津郡设立了北京大学汇丰商学院英国校区，2018年3月，“北京大学120周年海外庆典暨英国校区启动仪式”举行。</w:t>
      </w:r>
    </w:p>
    <w:p w14:paraId="11A236E4">
      <w:pPr>
        <w:rPr>
          <w:rFonts w:hint="eastAsia" w:ascii="微软雅黑" w:hAnsi="微软雅黑" w:eastAsia="微软雅黑" w:cs="微软雅黑"/>
          <w:b/>
          <w:bCs/>
          <w:sz w:val="24"/>
          <w:szCs w:val="24"/>
        </w:rPr>
      </w:pPr>
      <w:r>
        <w:rPr>
          <w:rFonts w:hint="eastAsia" w:ascii="微软雅黑" w:hAnsi="微软雅黑" w:eastAsia="微软雅黑" w:cs="微软雅黑"/>
          <w:b/>
          <w:bCs/>
          <w:sz w:val="24"/>
          <w:szCs w:val="24"/>
        </w:rPr>
        <w:t>北京大学汇丰商学院工商管理硕士（MBA）项目简介：</w:t>
      </w:r>
    </w:p>
    <w:p w14:paraId="11D49142">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大学汇丰商学院（以下简称北大汇丰）工商管理硕士（MBA）项目，致力于培养具有专业知识、综合素质、国际视野、社会责任的商界领袖和业界精英，帮助学生奠定理论基础、开拓管理思维、掌握决策技能、开发领导能力。</w:t>
      </w:r>
    </w:p>
    <w:p w14:paraId="15FAB6EF">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rPr>
        <w:t>全日制MBA项目注重培养具有创新精神的管理人才，帮助学生奠</w:t>
      </w:r>
      <w:bookmarkStart w:id="0" w:name="_GoBack"/>
      <w:bookmarkEnd w:id="0"/>
      <w:r>
        <w:rPr>
          <w:rFonts w:hint="eastAsia" w:ascii="微软雅黑" w:hAnsi="微软雅黑" w:eastAsia="微软雅黑" w:cs="微软雅黑"/>
          <w:sz w:val="24"/>
          <w:szCs w:val="24"/>
        </w:rPr>
        <w:t>定扎实的理论基础、学习有效的管理技能、培养前瞻的管理思维。</w:t>
      </w:r>
    </w:p>
    <w:p w14:paraId="1D6823DE">
      <w:pPr>
        <w:keepNext w:val="0"/>
        <w:keepLines w:val="0"/>
        <w:pageBreakBefore w:val="0"/>
        <w:widowControl w:val="0"/>
        <w:kinsoku/>
        <w:wordWrap/>
        <w:overflowPunct/>
        <w:topLinePunct w:val="0"/>
        <w:autoSpaceDE/>
        <w:autoSpaceDN/>
        <w:bidi w:val="0"/>
        <w:adjustRightInd/>
        <w:snapToGrid/>
        <w:ind w:firstLine="480" w:firstLineChars="200"/>
        <w:textAlignment w:val="auto"/>
        <w:rPr>
          <w:rFonts w:hint="eastAsia" w:ascii="微软雅黑" w:hAnsi="微软雅黑" w:eastAsia="微软雅黑" w:cs="微软雅黑"/>
          <w:sz w:val="24"/>
          <w:szCs w:val="24"/>
        </w:rPr>
      </w:pPr>
      <w:r>
        <w:rPr>
          <w:rFonts w:hint="eastAsia" w:ascii="微软雅黑" w:hAnsi="微软雅黑" w:eastAsia="微软雅黑" w:cs="微软雅黑"/>
          <w:sz w:val="24"/>
          <w:szCs w:val="24"/>
        </w:rPr>
        <w:t>非全日制MBA项目注重提升在职管理者的综合管理能力和领导力，帮助学生了解前沿的商业知识和理念、拓宽国际视野、提升综合素质，成为各自领域的领导型人才。</w:t>
      </w:r>
    </w:p>
    <w:p w14:paraId="4686DB7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北京大学汇丰商学院2025年面向全国拟招收全日制MBA（中英双语授课）25人；拟招收非全日制MBA（中文授课）175人。本项目培养地点在深圳。</w:t>
      </w:r>
    </w:p>
    <w:p w14:paraId="33AAFB34">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（最终招收人数以学校下达的计划为准）</w:t>
      </w:r>
    </w:p>
    <w:p w14:paraId="38C4ABE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一、报考条件</w:t>
      </w:r>
    </w:p>
    <w:p w14:paraId="7CE91B4C">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1.中华人民共和国公民。</w:t>
      </w:r>
    </w:p>
    <w:p w14:paraId="44FEC94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2.拥护中国共产党的领导，品德良好，遵纪守法。</w:t>
      </w:r>
    </w:p>
    <w:p w14:paraId="413A1FD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3.身体健康状况符合国家和我校规定的体检要求。</w:t>
      </w:r>
    </w:p>
    <w:p w14:paraId="00AFFD2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4.大学本科毕业后有3年以上工作经验（2022年9月1日前获得毕业证书）；</w:t>
      </w:r>
    </w:p>
    <w:p w14:paraId="7CF52D16">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或获得国家承认的高职高专毕业学历或大学本科结业后，达到前述大学本科毕业同等学力要求并有 5 年以上工作经验（2020年9月1日前获得毕业证书）；</w:t>
      </w:r>
    </w:p>
    <w:p w14:paraId="6041116E">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获硕士学位或博士学位后有2年以上工作经验（2023年9月1日前获得学位证书）。</w:t>
      </w:r>
    </w:p>
    <w:p w14:paraId="4A658BA9">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持国（境）外获得的学历（学位）证书报考者，须取得（中国）教育部留学服务中心出具的《国（境）外学历学位认证书》。</w:t>
      </w:r>
    </w:p>
    <w:p w14:paraId="3CB94D1E">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我校不允许研究生同时拥有两个及以上学籍。在校研究生须在报名前征得所在培养单位同意方可报考，复试通过，须从所在培养单位退学后，方可获得我校拟录取资格。</w:t>
      </w:r>
    </w:p>
    <w:p w14:paraId="03DCCE95">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二、报考流程</w:t>
      </w:r>
    </w:p>
    <w:p w14:paraId="49DF1D93">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（一）网上报名及确认（2024年10月）</w:t>
      </w:r>
    </w:p>
    <w:p w14:paraId="187602F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全国硕士研究生招生考试报名采取网上报名、网上确认的方式。网上报名一般为10月初开始，10月下旬截止。具体事宜请于2024年9月下旬查询中国研究生招生信息网（https://yz.chsi.com.cn）或北京大学研究生招生网（https://admission.pku.edu.cn/）。</w:t>
      </w:r>
    </w:p>
    <w:p w14:paraId="70A27A3F">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（二）全国硕士研究生招生考试 （2024年12月）</w:t>
      </w:r>
    </w:p>
    <w:p w14:paraId="36EE70C6">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考生参加教育部统一组织的全国硕士研究生招生考试。考试科目为管理类综合能力、英语二。具体考试内容以2025年全国硕士研究生招生考试大纲为准。考试时间为2024年12月份（具体时间以教育部通知为准）。</w:t>
      </w:r>
    </w:p>
    <w:p w14:paraId="54DEBAA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（三）复试 （2025年3月-4月）</w:t>
      </w:r>
    </w:p>
    <w:p w14:paraId="733E619F">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根据北京大学划定的分数线，组织符合要求的考生进行复试，具体要求详见复试通知。</w:t>
      </w:r>
    </w:p>
    <w:p w14:paraId="17A08BC2">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（四）录取 （2025年5月-6月）</w:t>
      </w:r>
    </w:p>
    <w:p w14:paraId="34A23F01">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1.拟录取</w:t>
      </w:r>
    </w:p>
    <w:p w14:paraId="4DD833B4">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根据考生入学考试的成绩（含初试和复试）择优确定拟录取名单。不符合报考条件者不予录取，任何一项复试成绩不合格者不予录取，思想政治考核不合格者不予录取。</w:t>
      </w:r>
    </w:p>
    <w:p w14:paraId="17765DD0">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发放录取通知书</w:t>
      </w:r>
    </w:p>
    <w:p w14:paraId="2D922908">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获得拟录取资格的考生资格复审、政审合格后被正式录取。</w:t>
      </w:r>
    </w:p>
    <w:p w14:paraId="369CB415">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北京大学将向获得正式录取资格的考生发放录取通知书。</w:t>
      </w:r>
    </w:p>
    <w:p w14:paraId="6FAE2A1A">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三、学制与学费</w:t>
      </w:r>
    </w:p>
    <w:p w14:paraId="319D32C5">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1. 我校硕士研究生的学习方式分为全日制和非全日制两种。原则上我校仅针对在职定向就业人员招收非全日制硕士研究生，考生在报名时根据自身实际情况填报，院系在录取时予以确定。被我校录取的非全日制硕士研究生需在报到前签署双方“定向就业研究生协议书”。</w:t>
      </w:r>
    </w:p>
    <w:p w14:paraId="2F011A38">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 本专业基本学习年限为两年，最长学习年限不超过五年。</w:t>
      </w:r>
    </w:p>
    <w:p w14:paraId="38159AF9">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3. 学费：具体参见2025年北京大学工商管理硕士招生简章。</w:t>
      </w:r>
    </w:p>
    <w:p w14:paraId="3A34A592">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2024年学费参考：</w:t>
      </w:r>
    </w:p>
    <w:p w14:paraId="512304DA">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全日制：18.8万/两年</w:t>
      </w:r>
    </w:p>
    <w:p w14:paraId="29214234">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非全日制：42.8万元/两年</w:t>
      </w:r>
    </w:p>
    <w:p w14:paraId="6CA06643">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四、学位授予</w:t>
      </w:r>
    </w:p>
    <w:p w14:paraId="5A6639AD">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学生在规定年限之内，学完规定的课程，成绩合格，修满学分，完成硕士学位论文并通过北京大学组织的学位论文答辩，经校长批准，颁发北京大学硕士研究生毕业证书；经校学位评定委员会审核批准，授予北京大学工商管理硕士专业学位。</w:t>
      </w:r>
    </w:p>
    <w:p w14:paraId="3C590C98">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五、违纪处罚</w:t>
      </w:r>
    </w:p>
    <w:p w14:paraId="41CABEE1">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在考生报考过程中，北大汇丰MBA项目会持续进行考生诚信调查，如发现考生在报考过程中有任何不诚信行为，将直接取消申请资格，或取消已取得的成绩和资格，并将结果通报诚信合作院校联盟。</w:t>
      </w:r>
    </w:p>
    <w:p w14:paraId="1D7D50B1">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如发现考生有申报虚假材料、考试作弊以及其他违反考试纪律的行为，我校将通知其所在单位，并按教育部《国家教育考试违规处理办法》严肃处理。</w:t>
      </w:r>
    </w:p>
    <w:p w14:paraId="4858550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六、招生咨询</w:t>
      </w:r>
    </w:p>
    <w:p w14:paraId="7C52595E">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北京大学汇丰商学院MBA项目办公室</w:t>
      </w:r>
    </w:p>
    <w:p w14:paraId="46565B8F">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电话：0755-26032001 26032002 26032006</w:t>
      </w:r>
    </w:p>
    <w:p w14:paraId="5B58F69E">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地址：深圳市南山区西丽大学城北京大学汇丰商学院108办公室</w:t>
      </w:r>
    </w:p>
    <w:p w14:paraId="7B319415">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邮编：518055</w:t>
      </w:r>
    </w:p>
    <w:p w14:paraId="7B73083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邮箱：mba@phbs.pku.edu.cn</w:t>
      </w:r>
    </w:p>
    <w:p w14:paraId="5DFB4599">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网址：http://mba.phbs.pku.edu.cn/</w:t>
      </w:r>
    </w:p>
    <w:p w14:paraId="792BBA4B">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如上级部门出台新政策或调整计划，本通知将做相应调整。如有变化，请以后续内容为准。</w:t>
      </w:r>
    </w:p>
    <w:p w14:paraId="093D52E4">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声 明</w:t>
      </w:r>
    </w:p>
    <w:p w14:paraId="555FCA61">
      <w:pPr>
        <w:rPr>
          <w:rFonts w:hint="eastAsia" w:ascii="微软雅黑" w:hAnsi="微软雅黑" w:eastAsia="微软雅黑" w:cs="微软雅黑"/>
          <w:sz w:val="24"/>
          <w:szCs w:val="24"/>
        </w:rPr>
      </w:pPr>
      <w:r>
        <w:rPr>
          <w:rFonts w:hint="eastAsia" w:ascii="微软雅黑" w:hAnsi="微软雅黑" w:eastAsia="微软雅黑" w:cs="微软雅黑"/>
          <w:sz w:val="24"/>
          <w:szCs w:val="24"/>
        </w:rPr>
        <w:t>北京大学汇丰商学院MBA招生工作由北京大学汇丰商学院MBA项目独立完成，在招生过程的所有环节，从未与任何机构合作，也从未委托任何机构举办相关培训。特此提醒申请人，对于其他任何单位或个人在商业活动中提供的涉及北京大学汇丰商学院MBA招生的宣传信息，请不要轻信，以免上当受骗。</w:t>
      </w:r>
    </w:p>
    <w:p w14:paraId="48E92CEB">
      <w:pPr>
        <w:rPr>
          <w:rFonts w:hint="eastAsia" w:ascii="微软雅黑" w:hAnsi="微软雅黑" w:eastAsia="微软雅黑" w:cs="微软雅黑"/>
          <w:sz w:val="24"/>
          <w:szCs w:val="24"/>
        </w:rPr>
      </w:pPr>
    </w:p>
    <w:p w14:paraId="2B2243DB">
      <w:pPr>
        <w:rPr>
          <w:rFonts w:hint="eastAsia" w:ascii="微软雅黑" w:hAnsi="微软雅黑" w:eastAsia="微软雅黑" w:cs="微软雅黑"/>
          <w:sz w:val="24"/>
          <w:szCs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NotDisplayPageBoundaries w:val="1"/>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6AD362F6"/>
    <w:rsid w:val="6AD362F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iPriority w:val="0"/>
  </w:style>
  <w:style w:type="table" w:default="1" w:styleId="2">
    <w:name w:val="Normal Table"/>
    <w:semiHidden/>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CCE8C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5</Pages>
  <Words>0</Words>
  <Characters>0</Characters>
  <Lines>0</Lines>
  <Paragraphs>0</Paragraphs>
  <TotalTime>1</TotalTime>
  <ScaleCrop>false</ScaleCrop>
  <LinksUpToDate>false</LinksUpToDate>
  <CharactersWithSpaces>0</CharactersWithSpaces>
  <Application>WPS Office_12.1.0.20305_F1E327BC-269C-435d-A152-05C5408002CA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2025-03-11T10:02:00Z</dcterms:created>
  <dc:creator>11</dc:creator>
  <cp:lastModifiedBy>11</cp:lastModifiedBy>
  <dcterms:modified xsi:type="dcterms:W3CDTF">2025-03-11T10:04:08Z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2052-12.1.0.20305</vt:lpwstr>
  </property>
  <property fmtid="{D5CDD505-2E9C-101B-9397-08002B2CF9AE}" pid="3" name="ICV">
    <vt:lpwstr>1CAC8508D7A44EACAE633DA8FAB3F5B4_11</vt:lpwstr>
  </property>
  <property fmtid="{D5CDD505-2E9C-101B-9397-08002B2CF9AE}" pid="4" name="KSOTemplateDocerSaveRecord">
    <vt:lpwstr>eyJoZGlkIjoiNTQ5MmZkZDZkOTE3ZmM5MTI1YzMwZjc3ZmM1M2RmZDQiLCJ1c2VySWQiOiIxNTg1OTU2MjgwIn0=</vt:lpwstr>
  </property>
</Properties>
</file>