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6F0" w:rsidRPr="000B76F0" w:rsidRDefault="000B76F0" w:rsidP="000B76F0">
      <w:pPr>
        <w:widowControl/>
        <w:shd w:val="clear" w:color="auto" w:fill="FFFFFF"/>
        <w:spacing w:after="210"/>
        <w:jc w:val="left"/>
        <w:outlineLvl w:val="1"/>
        <w:rPr>
          <w:rFonts w:ascii="Microsoft YaHei UI" w:eastAsia="Microsoft YaHei UI" w:hAnsi="Microsoft YaHei UI" w:cs="宋体"/>
          <w:color w:val="333333"/>
          <w:spacing w:val="8"/>
          <w:kern w:val="0"/>
          <w:sz w:val="33"/>
          <w:szCs w:val="33"/>
        </w:rPr>
      </w:pPr>
      <w:bookmarkStart w:id="0" w:name="_GoBack"/>
      <w:r w:rsidRPr="000B76F0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33"/>
          <w:szCs w:val="33"/>
        </w:rPr>
        <w:t>【招生信息】2020年广东工业大学MBA招生简章</w:t>
      </w:r>
    </w:p>
    <w:bookmarkEnd w:id="0"/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drawing>
          <wp:inline distT="0" distB="0" distL="0" distR="0" wp14:anchorId="7B72EC55" wp14:editId="20701B0C">
            <wp:extent cx="5274310" cy="245524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项目简介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ind w:firstLine="42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广东工业大学管理学院2003年获得MBA专业学位授予权，是经国务院学位办批准的全国第五批具有MBA办学资格的高校，将在2021年迎来MBA项目18周年庆典。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ind w:firstLine="42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学院管理学科实力雄厚，拥有工业企业管理和管理科学与工程两个博士点，拥有工商管理、管理科学与工程、会计学、企业管理、旅游管理、技术经济与管理、土地资源管理、公共管理八个硕士点，以及工商管理硕士（MBA）、会计专业硕士（</w:t>
      </w:r>
      <w:proofErr w:type="spellStart"/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MPAcc</w:t>
      </w:r>
      <w:proofErr w:type="spellEnd"/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）、物流工程、项目管理四个专业硕士学位点。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ind w:firstLine="42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学院是华南地区办学规模最大的管理学院，拥有150名专任教师，本、硕、博在校生近万人。近年来学校投入大量资源，努力打造华南地区优质MBA教育品牌。广工MBA项目秉承“高起点，高标准、高质量”的办学思路，始终坚持“重基础、强能力、宽视野、多样性、个性化”的人才培养模式，形成了“学以致用，创新为魂”的办学特色，在华南地区培养了一批商界精英，学员遍及各行各业。连续多年被中国MBA联盟评为“特色商学院”，社会影响力和品牌价值快速提升。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Microsoft YaHei UI" w:eastAsia="Microsoft YaHei UI" w:hAnsi="Microsoft YaHei UI" w:cs="宋体" w:hint="eastAsia"/>
          <w:b/>
          <w:bCs/>
          <w:color w:val="00B0F0"/>
          <w:spacing w:val="8"/>
          <w:kern w:val="0"/>
          <w:sz w:val="23"/>
          <w:szCs w:val="23"/>
        </w:rPr>
        <w:lastRenderedPageBreak/>
        <w:t>使命与愿景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ind w:firstLine="48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秉承“打造立足粤港澳湾区、具有国际化视野、与产业深度融合的一流商学院”的愿景，管理学院将依托学校的工科背景和管理学科优势，扎根粤港澳大湾区管理实践，尤其是在建设国际科技创新中心和发展现代物流、现代金融服务、国际商业贸易等产业中面临的突出问题，关注管理学理论与实践的国际前沿，提炼具有本土价值的经营管理规律、创新本土管理学知识，形成特色鲜明的MBA人才培养体系，致力培养REID（责任担当Responsible，</w:t>
      </w:r>
      <w:proofErr w:type="gramStart"/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崇法尚德</w:t>
      </w:r>
      <w:proofErr w:type="gramEnd"/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Ethical、勇于创新Innovative、勤勉务实Diligent</w:t>
      </w: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）型商界精英。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国际认证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drawing>
          <wp:inline distT="0" distB="0" distL="0" distR="0" wp14:anchorId="7F23C079" wp14:editId="43D0081E">
            <wp:extent cx="5274310" cy="2671951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项目特色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B0BD42C" wp14:editId="5AD80E7B">
            <wp:extent cx="5274310" cy="796679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jc w:val="center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rFonts w:ascii="Microsoft YaHei UI" w:eastAsia="Microsoft YaHei UI" w:hAnsi="Microsoft YaHei UI" w:cs="宋体"/>
          <w:noProof/>
          <w:color w:val="333333"/>
          <w:spacing w:val="8"/>
          <w:kern w:val="0"/>
          <w:sz w:val="26"/>
          <w:szCs w:val="26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矩形 16" descr="https://mmbiz.qpic.cn/mmbiz_jpg/ow4lnTC114o30JOY1BPicXm0yvNvibe7Jqn5ibLRFQG8Atg3lNibhQ97PYib3WhricM4cjwLbFgUiaEGiaGTwtto3KKjAQ/640?wx_fmt=jpeg&amp;tp=webp&amp;wxfrom=5&amp;wx_lazy=1&amp;wx_co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矩形 16" o:spid="_x0000_s1026" alt="说明: https://mmbiz.qpic.cn/mmbiz_jpg/ow4lnTC114o30JOY1BPicXm0yvNvibe7Jqn5ibLRFQG8Atg3lNibhQ97PYib3WhricM4cjwLbFgUiaEGiaGTwtto3KKjAQ/640?wx_fmt=jpeg&amp;tp=webp&amp;wxfrom=5&amp;wx_lazy=1&amp;wx_co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DRquerXQMAAIAGAAAOAAAAAAAA&#10;AAAAAAAAAC4CAABkcnMvZTJvRG9jLnhtbFBLAQItABQABgAIAAAAIQBMoOks2AAAAAMBAAAPAAAA&#10;AAAAAAAAAAAAALcFAABkcnMvZG93bnJldi54bWxQSwUGAAAAAAQABADzAAAAvAYAAAAA&#10;" filled="f" stroked="f">
                <o:lock v:ext="edit" aspectratio="t"/>
                <w10:anchorlock/>
              </v:rect>
            </w:pict>
          </mc:Fallback>
        </mc:AlternateConten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lastRenderedPageBreak/>
        <w:t>课程体系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drawing>
          <wp:inline distT="0" distB="0" distL="0" distR="0" wp14:anchorId="4D406574" wp14:editId="7E16161A">
            <wp:extent cx="5274310" cy="5478201"/>
            <wp:effectExtent l="0" t="0" r="2540" b="825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78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学员构成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D6B1775" wp14:editId="15156E32">
            <wp:extent cx="5274310" cy="4461798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61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特色课堂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7FF4B34" wp14:editId="440BA592">
            <wp:extent cx="5274310" cy="4641271"/>
            <wp:effectExtent l="0" t="0" r="2540" b="698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4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报考条件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ind w:firstLine="48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符合以下条件之一者，工作年限计算</w:t>
      </w:r>
      <w:r w:rsidRPr="000B76F0">
        <w:rPr>
          <w:rFonts w:ascii="微软雅黑" w:eastAsia="微软雅黑" w:hAnsi="微软雅黑" w:cs="宋体" w:hint="eastAsia"/>
          <w:b/>
          <w:bCs/>
          <w:color w:val="0070C0"/>
          <w:spacing w:val="8"/>
          <w:kern w:val="0"/>
          <w:szCs w:val="21"/>
        </w:rPr>
        <w:t>截止至2020年8月31日</w:t>
      </w:r>
      <w:r w:rsidRPr="000B76F0">
        <w:rPr>
          <w:rFonts w:ascii="微软雅黑" w:eastAsia="微软雅黑" w:hAnsi="微软雅黑" w:cs="宋体" w:hint="eastAsia"/>
          <w:color w:val="000000"/>
          <w:spacing w:val="8"/>
          <w:kern w:val="0"/>
          <w:szCs w:val="21"/>
        </w:rPr>
        <w:t>，以教育部当年的MBA报考条件为准。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1. </w:t>
      </w:r>
      <w:r w:rsidRPr="000B76F0">
        <w:rPr>
          <w:rFonts w:ascii="微软雅黑" w:eastAsia="微软雅黑" w:hAnsi="微软雅黑" w:cs="宋体" w:hint="eastAsia"/>
          <w:b/>
          <w:bCs/>
          <w:color w:val="0070C0"/>
          <w:spacing w:val="8"/>
          <w:kern w:val="0"/>
          <w:szCs w:val="21"/>
        </w:rPr>
        <w:t>研究生毕业且2年以上（含两年）</w:t>
      </w: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工作经验。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2. 国民教育序列</w:t>
      </w:r>
      <w:r w:rsidRPr="000B76F0">
        <w:rPr>
          <w:rFonts w:ascii="微软雅黑" w:eastAsia="微软雅黑" w:hAnsi="微软雅黑" w:cs="宋体" w:hint="eastAsia"/>
          <w:b/>
          <w:bCs/>
          <w:color w:val="0070C0"/>
          <w:spacing w:val="8"/>
          <w:kern w:val="0"/>
          <w:szCs w:val="21"/>
        </w:rPr>
        <w:t>大学本科毕业且3年以上（含三年）</w:t>
      </w: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工作经验。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3. 国民教育序列</w:t>
      </w:r>
      <w:r w:rsidRPr="000B76F0">
        <w:rPr>
          <w:rFonts w:ascii="微软雅黑" w:eastAsia="微软雅黑" w:hAnsi="微软雅黑" w:cs="宋体" w:hint="eastAsia"/>
          <w:b/>
          <w:bCs/>
          <w:color w:val="0070C0"/>
          <w:spacing w:val="8"/>
          <w:kern w:val="0"/>
          <w:szCs w:val="21"/>
        </w:rPr>
        <w:t>大专毕业且5年以上（含五年）</w:t>
      </w: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工作经验。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报考流程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02B9EB1" wp14:editId="1FDCF902">
            <wp:extent cx="5274310" cy="3200603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学习方式及学费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drawing>
          <wp:inline distT="0" distB="0" distL="0" distR="0" wp14:anchorId="134589B4" wp14:editId="3A8C1B41">
            <wp:extent cx="5274310" cy="945591"/>
            <wp:effectExtent l="0" t="0" r="2540" b="698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45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3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b/>
          <w:bCs/>
          <w:color w:val="FFFFFF"/>
          <w:spacing w:val="38"/>
          <w:kern w:val="0"/>
          <w:sz w:val="26"/>
          <w:szCs w:val="26"/>
          <w:bdr w:val="none" w:sz="0" w:space="0" w:color="auto" w:frame="1"/>
          <w:shd w:val="clear" w:color="auto" w:fill="1E9BE8"/>
        </w:rPr>
        <w:t>录取方式</w:t>
      </w:r>
    </w:p>
    <w:p w:rsidR="000B76F0" w:rsidRPr="000B76F0" w:rsidRDefault="000B76F0" w:rsidP="000B76F0">
      <w:pPr>
        <w:widowControl/>
        <w:shd w:val="clear" w:color="auto" w:fill="FFFFFF"/>
        <w:spacing w:line="420" w:lineRule="atLeast"/>
        <w:ind w:firstLine="42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</w:p>
    <w:p w:rsidR="000B76F0" w:rsidRPr="000B76F0" w:rsidRDefault="000B76F0" w:rsidP="000B76F0">
      <w:pPr>
        <w:widowControl/>
        <w:shd w:val="clear" w:color="auto" w:fill="FFFFFF"/>
        <w:spacing w:line="420" w:lineRule="atLeast"/>
        <w:ind w:firstLine="42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微软雅黑" w:eastAsia="微软雅黑" w:hAnsi="微软雅黑" w:cs="宋体" w:hint="eastAsia"/>
          <w:color w:val="333333"/>
          <w:spacing w:val="8"/>
          <w:kern w:val="0"/>
          <w:szCs w:val="21"/>
        </w:rPr>
        <w:t>根据考生的初试成绩、复试成绩，并结合考生申请材料真实性复查、政审以及体检结果，择优录取。我校MBA由国家统一确定录取分数线，并由我校自行组织复试。</w:t>
      </w:r>
    </w:p>
    <w:p w:rsidR="000B76F0" w:rsidRPr="000B76F0" w:rsidRDefault="000B76F0" w:rsidP="000B76F0">
      <w:pPr>
        <w:widowControl/>
        <w:shd w:val="clear" w:color="auto" w:fill="FFFFFF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>
        <w:rPr>
          <w:noProof/>
        </w:rPr>
        <w:drawing>
          <wp:inline distT="0" distB="0" distL="0" distR="0" wp14:anchorId="3094D144" wp14:editId="582CF285">
            <wp:extent cx="5274310" cy="1598165"/>
            <wp:effectExtent l="0" t="0" r="2540" b="254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9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6F0" w:rsidRPr="000B76F0" w:rsidRDefault="000B76F0" w:rsidP="000B76F0">
      <w:pPr>
        <w:widowControl/>
        <w:shd w:val="clear" w:color="auto" w:fill="FFFFFF"/>
        <w:jc w:val="lef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18"/>
          <w:szCs w:val="18"/>
        </w:rPr>
        <w:t>文字：MBA教育中心</w:t>
      </w:r>
    </w:p>
    <w:p w:rsidR="000B76F0" w:rsidRPr="000B76F0" w:rsidRDefault="000B76F0" w:rsidP="000B76F0">
      <w:pPr>
        <w:widowControl/>
        <w:shd w:val="clear" w:color="auto" w:fill="FFFFFF"/>
        <w:jc w:val="lef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0B76F0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18"/>
          <w:szCs w:val="18"/>
        </w:rPr>
        <w:t>图片：MBA教育中心</w:t>
      </w:r>
    </w:p>
    <w:p w:rsidR="000B701A" w:rsidRPr="000B76F0" w:rsidRDefault="000B76F0" w:rsidP="000B76F0">
      <w:pPr>
        <w:widowControl/>
        <w:shd w:val="clear" w:color="auto" w:fill="FFFFFF"/>
        <w:jc w:val="left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0B76F0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18"/>
          <w:szCs w:val="18"/>
        </w:rPr>
        <w:t>审核：晋琳</w:t>
      </w:r>
      <w:proofErr w:type="gramStart"/>
      <w:r w:rsidRPr="000B76F0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18"/>
          <w:szCs w:val="18"/>
        </w:rPr>
        <w:t>琳</w:t>
      </w:r>
      <w:proofErr w:type="gramEnd"/>
    </w:p>
    <w:sectPr w:rsidR="000B701A" w:rsidRPr="000B76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692"/>
    <w:rsid w:val="000B701A"/>
    <w:rsid w:val="000B76F0"/>
    <w:rsid w:val="00BC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B76F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0B76F0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0B76F0"/>
  </w:style>
  <w:style w:type="character" w:styleId="a3">
    <w:name w:val="Hyperlink"/>
    <w:basedOn w:val="a0"/>
    <w:uiPriority w:val="99"/>
    <w:semiHidden/>
    <w:unhideWhenUsed/>
    <w:rsid w:val="000B76F0"/>
    <w:rPr>
      <w:color w:val="0000FF"/>
      <w:u w:val="single"/>
    </w:rPr>
  </w:style>
  <w:style w:type="character" w:styleId="a4">
    <w:name w:val="Emphasis"/>
    <w:basedOn w:val="a0"/>
    <w:uiPriority w:val="20"/>
    <w:qFormat/>
    <w:rsid w:val="000B76F0"/>
    <w:rPr>
      <w:i/>
      <w:iCs/>
    </w:rPr>
  </w:style>
  <w:style w:type="paragraph" w:styleId="a5">
    <w:name w:val="Normal (Web)"/>
    <w:basedOn w:val="a"/>
    <w:uiPriority w:val="99"/>
    <w:semiHidden/>
    <w:unhideWhenUsed/>
    <w:rsid w:val="000B76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B76F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0B76F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0B76F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B76F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0B76F0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0B76F0"/>
  </w:style>
  <w:style w:type="character" w:styleId="a3">
    <w:name w:val="Hyperlink"/>
    <w:basedOn w:val="a0"/>
    <w:uiPriority w:val="99"/>
    <w:semiHidden/>
    <w:unhideWhenUsed/>
    <w:rsid w:val="000B76F0"/>
    <w:rPr>
      <w:color w:val="0000FF"/>
      <w:u w:val="single"/>
    </w:rPr>
  </w:style>
  <w:style w:type="character" w:styleId="a4">
    <w:name w:val="Emphasis"/>
    <w:basedOn w:val="a0"/>
    <w:uiPriority w:val="20"/>
    <w:qFormat/>
    <w:rsid w:val="000B76F0"/>
    <w:rPr>
      <w:i/>
      <w:iCs/>
    </w:rPr>
  </w:style>
  <w:style w:type="paragraph" w:styleId="a5">
    <w:name w:val="Normal (Web)"/>
    <w:basedOn w:val="a"/>
    <w:uiPriority w:val="99"/>
    <w:semiHidden/>
    <w:unhideWhenUsed/>
    <w:rsid w:val="000B76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B76F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0B76F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0B76F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1941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0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873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success</dc:creator>
  <cp:keywords/>
  <dc:description/>
  <cp:lastModifiedBy>success</cp:lastModifiedBy>
  <cp:revision>2</cp:revision>
  <dcterms:created xsi:type="dcterms:W3CDTF">2019-12-24T06:48:00Z</dcterms:created>
  <dcterms:modified xsi:type="dcterms:W3CDTF">2019-12-24T06:55:00Z</dcterms:modified>
</cp:coreProperties>
</file>