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B0" w:rsidRPr="009E7EB0" w:rsidRDefault="009E7EB0" w:rsidP="009E7EB0">
      <w:pPr>
        <w:widowControl/>
        <w:jc w:val="center"/>
        <w:rPr>
          <w:rFonts w:ascii="微软雅黑" w:eastAsia="微软雅黑" w:hAnsi="微软雅黑" w:cs="宋体"/>
          <w:kern w:val="0"/>
          <w:szCs w:val="21"/>
        </w:rPr>
      </w:pPr>
      <w:r w:rsidRPr="009E7EB0">
        <w:rPr>
          <w:rFonts w:ascii="黑体" w:eastAsia="黑体" w:hAnsi="黑体" w:cs="宋体" w:hint="eastAsia"/>
          <w:b/>
          <w:bCs/>
          <w:kern w:val="0"/>
          <w:sz w:val="32"/>
          <w:szCs w:val="32"/>
        </w:rPr>
        <w:t>广东财经大学2020年MBA招生简章</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一、学校简介</w:t>
      </w:r>
    </w:p>
    <w:p w:rsidR="009E7EB0" w:rsidRPr="009E7EB0" w:rsidRDefault="009E7EB0" w:rsidP="009E7EB0">
      <w:pPr>
        <w:widowControl/>
        <w:shd w:val="clear" w:color="auto" w:fill="FFFFFF"/>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广东财经大学地处广州互联网集聚区、未来全球智慧城市示范区</w:t>
      </w:r>
      <w:r w:rsidRPr="009E7EB0">
        <w:rPr>
          <w:rFonts w:ascii="微软雅黑" w:eastAsia="微软雅黑" w:hAnsi="微软雅黑" w:cs="宋体" w:hint="eastAsia"/>
          <w:kern w:val="0"/>
          <w:sz w:val="24"/>
          <w:szCs w:val="24"/>
        </w:rPr>
        <w:t>——</w:t>
      </w:r>
      <w:proofErr w:type="gramStart"/>
      <w:r w:rsidRPr="009E7EB0">
        <w:rPr>
          <w:rFonts w:ascii="微软雅黑" w:eastAsia="微软雅黑" w:hAnsi="微软雅黑" w:cs="宋体" w:hint="eastAsia"/>
          <w:kern w:val="0"/>
          <w:sz w:val="24"/>
          <w:szCs w:val="24"/>
        </w:rPr>
        <w:t>琶</w:t>
      </w:r>
      <w:proofErr w:type="gramEnd"/>
      <w:r w:rsidRPr="009E7EB0">
        <w:rPr>
          <w:rFonts w:ascii="微软雅黑" w:eastAsia="微软雅黑" w:hAnsi="微软雅黑" w:cs="宋体" w:hint="eastAsia"/>
          <w:kern w:val="0"/>
          <w:sz w:val="24"/>
          <w:szCs w:val="24"/>
        </w:rPr>
        <w:t>洲，</w:t>
      </w:r>
      <w:r w:rsidRPr="009E7EB0">
        <w:rPr>
          <w:rFonts w:ascii="宋体" w:eastAsia="宋体" w:hAnsi="宋体" w:cs="宋体" w:hint="eastAsia"/>
          <w:kern w:val="0"/>
          <w:sz w:val="24"/>
          <w:szCs w:val="24"/>
        </w:rPr>
        <w:t>毗邻广州国际会展中心。学校已建成以经济学、管理学、法学为主体，经、管、法、文、理、工、艺等多学科协调发展，并具有鲜明财经特色和优势的学科体系。获批为教育部首批研究生课程建设试点单位。</w:t>
      </w:r>
      <w:r w:rsidRPr="009E7EB0">
        <w:rPr>
          <w:rFonts w:ascii="微软雅黑" w:eastAsia="微软雅黑" w:hAnsi="微软雅黑" w:cs="宋体" w:hint="eastAsia"/>
          <w:kern w:val="0"/>
          <w:sz w:val="24"/>
          <w:szCs w:val="24"/>
        </w:rPr>
        <w:t>2013年首次获</w:t>
      </w:r>
      <w:proofErr w:type="gramStart"/>
      <w:r w:rsidRPr="009E7EB0">
        <w:rPr>
          <w:rFonts w:ascii="微软雅黑" w:eastAsia="微软雅黑" w:hAnsi="微软雅黑" w:cs="宋体" w:hint="eastAsia"/>
          <w:kern w:val="0"/>
          <w:sz w:val="24"/>
          <w:szCs w:val="24"/>
        </w:rPr>
        <w:t>批设立</w:t>
      </w:r>
      <w:proofErr w:type="gramEnd"/>
      <w:r w:rsidRPr="009E7EB0">
        <w:rPr>
          <w:rFonts w:ascii="微软雅黑" w:eastAsia="微软雅黑" w:hAnsi="微软雅黑" w:cs="宋体" w:hint="eastAsia"/>
          <w:kern w:val="0"/>
          <w:sz w:val="24"/>
          <w:szCs w:val="24"/>
        </w:rPr>
        <w:t>博士后科研工作站。</w:t>
      </w:r>
      <w:r w:rsidRPr="009E7EB0">
        <w:rPr>
          <w:rFonts w:ascii="宋体" w:eastAsia="宋体" w:hAnsi="宋体" w:cs="宋体" w:hint="eastAsia"/>
          <w:kern w:val="0"/>
          <w:sz w:val="24"/>
          <w:szCs w:val="24"/>
        </w:rPr>
        <w:t>学校创建了</w:t>
      </w:r>
      <w:r w:rsidRPr="009E7EB0">
        <w:rPr>
          <w:rFonts w:ascii="微软雅黑" w:eastAsia="微软雅黑" w:hAnsi="微软雅黑" w:cs="宋体" w:hint="eastAsia"/>
          <w:kern w:val="0"/>
          <w:sz w:val="24"/>
          <w:szCs w:val="24"/>
        </w:rPr>
        <w:t>“海外实践教学平台”德国基地、意大利基地、新西兰基地和坦桑尼亚基地，成为“一带一路”高校联盟成员院校和教育部“中美人才培养计划”121项目创新人才培养实验基地。2017年6月被确定为广东省博士学位授予立项建设单位。</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二、</w:t>
      </w:r>
      <w:r w:rsidRPr="009E7EB0">
        <w:rPr>
          <w:rFonts w:ascii="微软雅黑" w:eastAsia="微软雅黑" w:hAnsi="微软雅黑" w:cs="宋体" w:hint="eastAsia"/>
          <w:b/>
          <w:bCs/>
          <w:kern w:val="0"/>
          <w:sz w:val="30"/>
          <w:szCs w:val="30"/>
        </w:rPr>
        <w:t>MBA项目简介</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我校</w:t>
      </w:r>
      <w:r w:rsidRPr="009E7EB0">
        <w:rPr>
          <w:rFonts w:ascii="微软雅黑" w:eastAsia="微软雅黑" w:hAnsi="微软雅黑" w:cs="宋体" w:hint="eastAsia"/>
          <w:kern w:val="0"/>
          <w:sz w:val="24"/>
          <w:szCs w:val="24"/>
        </w:rPr>
        <w:t>MBA教育始终坚持“精商通法，</w:t>
      </w:r>
      <w:proofErr w:type="gramStart"/>
      <w:r w:rsidRPr="009E7EB0">
        <w:rPr>
          <w:rFonts w:ascii="微软雅黑" w:eastAsia="微软雅黑" w:hAnsi="微软雅黑" w:cs="宋体" w:hint="eastAsia"/>
          <w:kern w:val="0"/>
          <w:sz w:val="24"/>
          <w:szCs w:val="24"/>
        </w:rPr>
        <w:t>敦行致</w:t>
      </w:r>
      <w:proofErr w:type="gramEnd"/>
      <w:r w:rsidRPr="009E7EB0">
        <w:rPr>
          <w:rFonts w:ascii="微软雅黑" w:eastAsia="微软雅黑" w:hAnsi="微软雅黑" w:cs="宋体" w:hint="eastAsia"/>
          <w:kern w:val="0"/>
          <w:sz w:val="24"/>
          <w:szCs w:val="24"/>
        </w:rPr>
        <w:t>远”的办学理念，</w:t>
      </w:r>
      <w:proofErr w:type="gramStart"/>
      <w:r w:rsidRPr="009E7EB0">
        <w:rPr>
          <w:rFonts w:ascii="微软雅黑" w:eastAsia="微软雅黑" w:hAnsi="微软雅黑" w:cs="宋体" w:hint="eastAsia"/>
          <w:kern w:val="0"/>
          <w:sz w:val="24"/>
          <w:szCs w:val="24"/>
        </w:rPr>
        <w:t>践行</w:t>
      </w:r>
      <w:proofErr w:type="gramEnd"/>
      <w:r w:rsidRPr="009E7EB0">
        <w:rPr>
          <w:rFonts w:ascii="微软雅黑" w:eastAsia="微软雅黑" w:hAnsi="微软雅黑" w:cs="宋体" w:hint="eastAsia"/>
          <w:kern w:val="0"/>
          <w:sz w:val="24"/>
          <w:szCs w:val="24"/>
        </w:rPr>
        <w:t>“培育业界精英，弘扬粤商文化，贡献管理智慧”办学使命，致力于培养“精管理、通财务、懂法律、善投资”的高层次复合型高端人才，打造根植于粤港澳大湾区，放眼全球的企业家摇篮。荣获“中国MBA特色院校”、“中国品牌影响力MBA院校”、“中国十佳特色商学院”</w:t>
      </w:r>
      <w:r w:rsidRPr="009E7EB0">
        <w:rPr>
          <w:rFonts w:ascii="宋体" w:eastAsia="宋体" w:hAnsi="宋体" w:cs="宋体" w:hint="eastAsia"/>
          <w:kern w:val="0"/>
          <w:sz w:val="24"/>
          <w:szCs w:val="24"/>
        </w:rPr>
        <w:t>等荣誉。</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三、</w:t>
      </w:r>
      <w:r w:rsidRPr="009E7EB0">
        <w:rPr>
          <w:rFonts w:ascii="微软雅黑" w:eastAsia="微软雅黑" w:hAnsi="微软雅黑" w:cs="宋体" w:hint="eastAsia"/>
          <w:b/>
          <w:bCs/>
          <w:kern w:val="0"/>
          <w:sz w:val="30"/>
          <w:szCs w:val="30"/>
        </w:rPr>
        <w:t>MBA项目特色</w:t>
      </w:r>
    </w:p>
    <w:p w:rsidR="009E7EB0" w:rsidRPr="009E7EB0" w:rsidRDefault="009E7EB0" w:rsidP="009E7EB0">
      <w:pPr>
        <w:widowControl/>
        <w:spacing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b/>
          <w:bCs/>
          <w:kern w:val="0"/>
          <w:sz w:val="24"/>
          <w:szCs w:val="24"/>
        </w:rPr>
        <w:t>财经优势，学科互通</w:t>
      </w:r>
      <w:r w:rsidRPr="009E7EB0">
        <w:rPr>
          <w:rFonts w:ascii="宋体" w:eastAsia="宋体" w:hAnsi="宋体" w:cs="宋体" w:hint="eastAsia"/>
          <w:kern w:val="0"/>
          <w:sz w:val="24"/>
          <w:szCs w:val="24"/>
        </w:rPr>
        <w:t>我校是广东省唯一具有硕士授予权的财经类院校，拥有华南地区高校最齐全的财经类学科专业体系。</w:t>
      </w:r>
      <w:r w:rsidRPr="009E7EB0">
        <w:rPr>
          <w:rFonts w:ascii="微软雅黑" w:eastAsia="微软雅黑" w:hAnsi="微软雅黑" w:cs="宋体" w:hint="eastAsia"/>
          <w:kern w:val="0"/>
          <w:sz w:val="24"/>
          <w:szCs w:val="24"/>
        </w:rPr>
        <w:t>MBA</w:t>
      </w:r>
      <w:r w:rsidRPr="009E7EB0">
        <w:rPr>
          <w:rFonts w:ascii="宋体" w:eastAsia="宋体" w:hAnsi="宋体" w:cs="宋体" w:hint="eastAsia"/>
          <w:kern w:val="0"/>
          <w:sz w:val="24"/>
          <w:szCs w:val="24"/>
        </w:rPr>
        <w:t>学院与我校金融硕士、会计硕士、保险硕士、税务硕士等共同创立财经类专业硕士课程共享平台，每学期均有优质课程互通互选，学分互认，满足个性化教育需求。</w:t>
      </w:r>
    </w:p>
    <w:p w:rsidR="009E7EB0" w:rsidRPr="009E7EB0" w:rsidRDefault="009E7EB0" w:rsidP="009E7EB0">
      <w:pPr>
        <w:widowControl/>
        <w:spacing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b/>
          <w:bCs/>
          <w:kern w:val="0"/>
          <w:sz w:val="24"/>
          <w:szCs w:val="24"/>
        </w:rPr>
        <w:t>扎根广东，商法融合</w:t>
      </w:r>
      <w:r w:rsidRPr="009E7EB0">
        <w:rPr>
          <w:rFonts w:ascii="宋体" w:eastAsia="宋体" w:hAnsi="宋体" w:cs="宋体" w:hint="eastAsia"/>
          <w:kern w:val="0"/>
          <w:sz w:val="24"/>
          <w:szCs w:val="24"/>
        </w:rPr>
        <w:t>基于广东的特殊地缘，立足粤港澳大湾区，深耕珠三角，依托粤商文化研究中心，发挥粤商研究专长，走产学研合作发展之路。同时充分发挥经管法三大主体学科优势，依托国家卓越法律人才教育培养基地、省级重点学科，积极探索</w:t>
      </w:r>
      <w:r w:rsidRPr="009E7EB0">
        <w:rPr>
          <w:rFonts w:ascii="微软雅黑" w:eastAsia="微软雅黑" w:hAnsi="微软雅黑" w:cs="宋体" w:hint="eastAsia"/>
          <w:kern w:val="0"/>
          <w:sz w:val="24"/>
          <w:szCs w:val="24"/>
        </w:rPr>
        <w:t>“商法融合”的人才培养模式</w:t>
      </w:r>
      <w:r w:rsidRPr="009E7EB0">
        <w:rPr>
          <w:rFonts w:ascii="宋体" w:eastAsia="宋体" w:hAnsi="宋体" w:cs="宋体" w:hint="eastAsia"/>
          <w:kern w:val="0"/>
          <w:sz w:val="24"/>
          <w:szCs w:val="24"/>
        </w:rPr>
        <w:t>，服务广东地区发展建设。</w:t>
      </w:r>
    </w:p>
    <w:p w:rsidR="009E7EB0" w:rsidRPr="009E7EB0" w:rsidRDefault="009E7EB0" w:rsidP="009E7EB0">
      <w:pPr>
        <w:widowControl/>
        <w:spacing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b/>
          <w:bCs/>
          <w:kern w:val="0"/>
          <w:sz w:val="24"/>
          <w:szCs w:val="24"/>
        </w:rPr>
        <w:lastRenderedPageBreak/>
        <w:t>名师引领，多元协同</w:t>
      </w:r>
      <w:r w:rsidRPr="009E7EB0">
        <w:rPr>
          <w:rFonts w:ascii="宋体" w:eastAsia="宋体" w:hAnsi="宋体" w:cs="宋体" w:hint="eastAsia"/>
          <w:kern w:val="0"/>
          <w:sz w:val="24"/>
          <w:szCs w:val="24"/>
        </w:rPr>
        <w:t>实施</w:t>
      </w:r>
      <w:r w:rsidRPr="009E7EB0">
        <w:rPr>
          <w:rFonts w:ascii="微软雅黑" w:eastAsia="微软雅黑" w:hAnsi="微软雅黑" w:cs="宋体" w:hint="eastAsia"/>
          <w:kern w:val="0"/>
          <w:sz w:val="24"/>
          <w:szCs w:val="24"/>
        </w:rPr>
        <w:t>“MBA名师工程”，举全校之力整合全校最优质的师资，聘请国内外知名院校的“EMBA/MBA”博士生导师以及国内一流企业如美的、格力</w:t>
      </w:r>
      <w:r w:rsidRPr="009E7EB0">
        <w:rPr>
          <w:rFonts w:ascii="宋体" w:eastAsia="宋体" w:hAnsi="宋体" w:cs="宋体" w:hint="eastAsia"/>
          <w:kern w:val="0"/>
          <w:sz w:val="24"/>
          <w:szCs w:val="24"/>
        </w:rPr>
        <w:t>、欧派等领袖或高管为学生授课。设立校友企业导师，实行</w:t>
      </w:r>
      <w:r w:rsidRPr="009E7EB0">
        <w:rPr>
          <w:rFonts w:ascii="微软雅黑" w:eastAsia="微软雅黑" w:hAnsi="微软雅黑" w:cs="宋体" w:hint="eastAsia"/>
          <w:kern w:val="0"/>
          <w:sz w:val="24"/>
          <w:szCs w:val="24"/>
        </w:rPr>
        <w:t>“双导师制”，</w:t>
      </w:r>
      <w:r w:rsidRPr="009E7EB0">
        <w:rPr>
          <w:rFonts w:ascii="Arial" w:eastAsia="微软雅黑" w:hAnsi="Arial" w:cs="Arial"/>
          <w:color w:val="191919"/>
          <w:kern w:val="0"/>
          <w:sz w:val="24"/>
          <w:szCs w:val="24"/>
          <w:shd w:val="clear" w:color="auto" w:fill="FFFFFF"/>
        </w:rPr>
        <w:t>在职业能力提升、理论知识运用、职业规划、案例分析、企业实践、论文写作等方面予以指导</w:t>
      </w:r>
      <w:r w:rsidRPr="009E7EB0">
        <w:rPr>
          <w:rFonts w:ascii="宋体" w:eastAsia="宋体" w:hAnsi="宋体" w:cs="宋体" w:hint="eastAsia"/>
          <w:color w:val="191919"/>
          <w:kern w:val="0"/>
          <w:sz w:val="24"/>
          <w:szCs w:val="24"/>
          <w:shd w:val="clear" w:color="auto" w:fill="FFFFFF"/>
        </w:rPr>
        <w:t>，</w:t>
      </w:r>
      <w:r w:rsidRPr="009E7EB0">
        <w:rPr>
          <w:rFonts w:ascii="Arial" w:eastAsia="微软雅黑" w:hAnsi="Arial" w:cs="Arial"/>
          <w:color w:val="191919"/>
          <w:kern w:val="0"/>
          <w:sz w:val="24"/>
          <w:szCs w:val="24"/>
          <w:shd w:val="clear" w:color="auto" w:fill="FFFFFF"/>
        </w:rPr>
        <w:t>保证学生能够理论联系实际、提升解决实际问题的能力</w:t>
      </w:r>
      <w:r w:rsidRPr="009E7EB0">
        <w:rPr>
          <w:rFonts w:ascii="宋体" w:eastAsia="宋体" w:hAnsi="宋体" w:cs="宋体" w:hint="eastAsia"/>
          <w:color w:val="191919"/>
          <w:kern w:val="0"/>
          <w:sz w:val="24"/>
          <w:szCs w:val="24"/>
          <w:shd w:val="clear" w:color="auto" w:fill="FFFFFF"/>
        </w:rPr>
        <w:t>。</w:t>
      </w:r>
    </w:p>
    <w:p w:rsidR="009E7EB0" w:rsidRPr="009E7EB0" w:rsidRDefault="009E7EB0" w:rsidP="009E7EB0">
      <w:pPr>
        <w:widowControl/>
        <w:spacing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b/>
          <w:bCs/>
          <w:kern w:val="0"/>
          <w:sz w:val="24"/>
          <w:szCs w:val="24"/>
        </w:rPr>
        <w:t>聚焦实践，创新创业</w:t>
      </w:r>
      <w:r w:rsidRPr="009E7EB0">
        <w:rPr>
          <w:rFonts w:ascii="宋体" w:eastAsia="宋体" w:hAnsi="宋体" w:cs="宋体" w:hint="eastAsia"/>
          <w:kern w:val="0"/>
          <w:sz w:val="24"/>
          <w:szCs w:val="24"/>
        </w:rPr>
        <w:t>创立广东省首个</w:t>
      </w:r>
      <w:r w:rsidRPr="009E7EB0">
        <w:rPr>
          <w:rFonts w:ascii="微软雅黑" w:eastAsia="微软雅黑" w:hAnsi="微软雅黑" w:cs="宋体" w:hint="eastAsia"/>
          <w:kern w:val="0"/>
          <w:sz w:val="24"/>
          <w:szCs w:val="24"/>
        </w:rPr>
        <w:t>MBA创业园，</w:t>
      </w:r>
      <w:r w:rsidRPr="009E7EB0">
        <w:rPr>
          <w:rFonts w:ascii="宋体" w:eastAsia="宋体" w:hAnsi="宋体" w:cs="宋体" w:hint="eastAsia"/>
          <w:kern w:val="0"/>
          <w:sz w:val="24"/>
          <w:szCs w:val="24"/>
        </w:rPr>
        <w:t>鼓励学生创业创</w:t>
      </w:r>
      <w:proofErr w:type="gramStart"/>
      <w:r w:rsidRPr="009E7EB0">
        <w:rPr>
          <w:rFonts w:ascii="宋体" w:eastAsia="宋体" w:hAnsi="宋体" w:cs="宋体" w:hint="eastAsia"/>
          <w:kern w:val="0"/>
          <w:sz w:val="24"/>
          <w:szCs w:val="24"/>
        </w:rPr>
        <w:t>投项目</w:t>
      </w:r>
      <w:proofErr w:type="gramEnd"/>
      <w:r w:rsidRPr="009E7EB0">
        <w:rPr>
          <w:rFonts w:ascii="宋体" w:eastAsia="宋体" w:hAnsi="宋体" w:cs="宋体" w:hint="eastAsia"/>
          <w:kern w:val="0"/>
          <w:sz w:val="24"/>
          <w:szCs w:val="24"/>
        </w:rPr>
        <w:t>进驻创业园；创办</w:t>
      </w:r>
      <w:r w:rsidRPr="009E7EB0">
        <w:rPr>
          <w:rFonts w:ascii="微软雅黑" w:eastAsia="微软雅黑" w:hAnsi="微软雅黑" w:cs="宋体" w:hint="eastAsia"/>
          <w:kern w:val="0"/>
          <w:sz w:val="24"/>
          <w:szCs w:val="24"/>
        </w:rPr>
        <w:t>“亚太天能”创业创投</w:t>
      </w:r>
      <w:r w:rsidRPr="009E7EB0">
        <w:rPr>
          <w:rFonts w:ascii="宋体" w:eastAsia="宋体" w:hAnsi="宋体" w:cs="宋体" w:hint="eastAsia"/>
          <w:kern w:val="0"/>
          <w:sz w:val="24"/>
          <w:szCs w:val="24"/>
        </w:rPr>
        <w:t>班，建立一批省级校企联合培养基地，为学生创业实践、实习、就业提供实践平台；以赛代练，组织并资助</w:t>
      </w:r>
      <w:proofErr w:type="spellStart"/>
      <w:r w:rsidRPr="009E7EB0">
        <w:rPr>
          <w:rFonts w:ascii="微软雅黑" w:eastAsia="微软雅黑" w:hAnsi="微软雅黑" w:cs="宋体" w:hint="eastAsia"/>
          <w:kern w:val="0"/>
          <w:sz w:val="24"/>
          <w:szCs w:val="24"/>
        </w:rPr>
        <w:t>MBA</w:t>
      </w:r>
      <w:proofErr w:type="spellEnd"/>
      <w:r w:rsidRPr="009E7EB0">
        <w:rPr>
          <w:rFonts w:ascii="宋体" w:eastAsia="宋体" w:hAnsi="宋体" w:cs="宋体" w:hint="eastAsia"/>
          <w:kern w:val="0"/>
          <w:sz w:val="24"/>
          <w:szCs w:val="24"/>
        </w:rPr>
        <w:t>学生参加各类国家级、省级、校级大赛，如创业大赛、案例大赛、企业竞争模拟大赛等，提升学生商业素养及实战能力。</w:t>
      </w:r>
    </w:p>
    <w:p w:rsidR="009E7EB0" w:rsidRPr="009E7EB0" w:rsidRDefault="009E7EB0" w:rsidP="009E7EB0">
      <w:pPr>
        <w:widowControl/>
        <w:spacing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b/>
          <w:bCs/>
          <w:kern w:val="0"/>
          <w:sz w:val="24"/>
          <w:szCs w:val="24"/>
        </w:rPr>
        <w:t>中外合作，国际视野</w:t>
      </w:r>
      <w:r w:rsidRPr="009E7EB0">
        <w:rPr>
          <w:rFonts w:ascii="宋体" w:eastAsia="宋体" w:hAnsi="宋体" w:cs="宋体" w:hint="eastAsia"/>
          <w:kern w:val="0"/>
          <w:sz w:val="24"/>
          <w:szCs w:val="24"/>
        </w:rPr>
        <w:t>我校与</w:t>
      </w:r>
      <w:proofErr w:type="gramStart"/>
      <w:r w:rsidRPr="009E7EB0">
        <w:rPr>
          <w:rFonts w:ascii="宋体" w:eastAsia="宋体" w:hAnsi="宋体" w:cs="宋体" w:hint="eastAsia"/>
          <w:kern w:val="0"/>
          <w:sz w:val="24"/>
          <w:szCs w:val="24"/>
        </w:rPr>
        <w:t>金砖五</w:t>
      </w:r>
      <w:proofErr w:type="gramEnd"/>
      <w:r w:rsidRPr="009E7EB0">
        <w:rPr>
          <w:rFonts w:ascii="宋体" w:eastAsia="宋体" w:hAnsi="宋体" w:cs="宋体" w:hint="eastAsia"/>
          <w:kern w:val="0"/>
          <w:sz w:val="24"/>
          <w:szCs w:val="24"/>
        </w:rPr>
        <w:t>国、欧美等国内外、境内外高校建立学生交流学习平台，为学生提供丰富的交流学习机会。我校与欧美大学实施国际双硕士培养计划，联合培养模式为</w:t>
      </w:r>
      <w:r w:rsidRPr="009E7EB0">
        <w:rPr>
          <w:rFonts w:ascii="微软雅黑" w:eastAsia="微软雅黑" w:hAnsi="微软雅黑" w:cs="宋体" w:hint="eastAsia"/>
          <w:kern w:val="0"/>
          <w:sz w:val="24"/>
          <w:szCs w:val="24"/>
        </w:rPr>
        <w:t>1+1.5+0.5（第1、2、6学期在广东财经大学学习，第3、4、5学期在国外大学学习</w:t>
      </w:r>
      <w:r w:rsidRPr="009E7EB0">
        <w:rPr>
          <w:rFonts w:ascii="宋体" w:eastAsia="宋体" w:hAnsi="宋体" w:cs="宋体" w:hint="eastAsia"/>
          <w:kern w:val="0"/>
          <w:sz w:val="24"/>
          <w:szCs w:val="24"/>
        </w:rPr>
        <w:t>），按时获得双方学位后可申请获得外方学费</w:t>
      </w:r>
      <w:r w:rsidRPr="009E7EB0">
        <w:rPr>
          <w:rFonts w:ascii="微软雅黑" w:eastAsia="微软雅黑" w:hAnsi="微软雅黑" w:cs="宋体" w:hint="eastAsia"/>
          <w:kern w:val="0"/>
          <w:sz w:val="24"/>
          <w:szCs w:val="24"/>
        </w:rPr>
        <w:t>60%的奖学金</w:t>
      </w:r>
      <w:r w:rsidRPr="009E7EB0">
        <w:rPr>
          <w:rFonts w:ascii="宋体" w:eastAsia="宋体" w:hAnsi="宋体" w:cs="宋体" w:hint="eastAsia"/>
          <w:kern w:val="0"/>
          <w:sz w:val="24"/>
          <w:szCs w:val="24"/>
        </w:rPr>
        <w:t>，最高不超过</w:t>
      </w:r>
      <w:r w:rsidRPr="009E7EB0">
        <w:rPr>
          <w:rFonts w:ascii="微软雅黑" w:eastAsia="微软雅黑" w:hAnsi="微软雅黑" w:cs="宋体" w:hint="eastAsia"/>
          <w:kern w:val="0"/>
          <w:sz w:val="24"/>
          <w:szCs w:val="24"/>
        </w:rPr>
        <w:t>10万元（学生取得我校MBA录取资格后可申</w:t>
      </w:r>
      <w:r w:rsidRPr="009E7EB0">
        <w:rPr>
          <w:rFonts w:ascii="宋体" w:eastAsia="宋体" w:hAnsi="宋体" w:cs="宋体" w:hint="eastAsia"/>
          <w:kern w:val="0"/>
          <w:sz w:val="24"/>
          <w:szCs w:val="24"/>
        </w:rPr>
        <w:t>请）。</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四、招生人数及学习方式</w:t>
      </w:r>
    </w:p>
    <w:tbl>
      <w:tblPr>
        <w:tblW w:w="8670" w:type="dxa"/>
        <w:tblCellMar>
          <w:top w:w="15" w:type="dxa"/>
          <w:left w:w="15" w:type="dxa"/>
          <w:bottom w:w="15" w:type="dxa"/>
          <w:right w:w="15" w:type="dxa"/>
        </w:tblCellMar>
        <w:tblLook w:val="04A0" w:firstRow="1" w:lastRow="0" w:firstColumn="1" w:lastColumn="0" w:noHBand="0" w:noVBand="1"/>
      </w:tblPr>
      <w:tblGrid>
        <w:gridCol w:w="2370"/>
        <w:gridCol w:w="2100"/>
        <w:gridCol w:w="2100"/>
        <w:gridCol w:w="2100"/>
      </w:tblGrid>
      <w:tr w:rsidR="009E7EB0" w:rsidRPr="009E7EB0" w:rsidTr="009E7EB0">
        <w:trPr>
          <w:trHeight w:val="615"/>
        </w:trPr>
        <w:tc>
          <w:tcPr>
            <w:tcW w:w="23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学习方式</w:t>
            </w:r>
          </w:p>
        </w:tc>
        <w:tc>
          <w:tcPr>
            <w:tcW w:w="210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学制</w:t>
            </w:r>
          </w:p>
        </w:tc>
        <w:tc>
          <w:tcPr>
            <w:tcW w:w="210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招生人数</w:t>
            </w:r>
          </w:p>
        </w:tc>
        <w:tc>
          <w:tcPr>
            <w:tcW w:w="210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备注</w:t>
            </w:r>
          </w:p>
        </w:tc>
      </w:tr>
      <w:tr w:rsidR="009E7EB0" w:rsidRPr="009E7EB0" w:rsidTr="009E7EB0">
        <w:trPr>
          <w:trHeight w:val="630"/>
        </w:trPr>
        <w:tc>
          <w:tcPr>
            <w:tcW w:w="23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全日制</w:t>
            </w:r>
          </w:p>
        </w:tc>
        <w:tc>
          <w:tcPr>
            <w:tcW w:w="210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2年</w:t>
            </w:r>
          </w:p>
        </w:tc>
        <w:tc>
          <w:tcPr>
            <w:tcW w:w="210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65</w:t>
            </w:r>
          </w:p>
        </w:tc>
        <w:tc>
          <w:tcPr>
            <w:tcW w:w="210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广州校区25人</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佛山校区40人</w:t>
            </w:r>
          </w:p>
        </w:tc>
      </w:tr>
      <w:tr w:rsidR="009E7EB0" w:rsidRPr="009E7EB0" w:rsidTr="009E7EB0">
        <w:trPr>
          <w:trHeight w:val="630"/>
        </w:trPr>
        <w:tc>
          <w:tcPr>
            <w:tcW w:w="23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非全日制</w:t>
            </w:r>
          </w:p>
        </w:tc>
        <w:tc>
          <w:tcPr>
            <w:tcW w:w="210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3年</w:t>
            </w:r>
          </w:p>
        </w:tc>
        <w:tc>
          <w:tcPr>
            <w:tcW w:w="210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60</w:t>
            </w:r>
          </w:p>
        </w:tc>
        <w:tc>
          <w:tcPr>
            <w:tcW w:w="210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广州校区</w:t>
            </w:r>
          </w:p>
        </w:tc>
      </w:tr>
    </w:tbl>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kern w:val="0"/>
          <w:sz w:val="18"/>
          <w:szCs w:val="18"/>
        </w:rPr>
        <w:t>注：根据考生报考人数和学校实际下达招生指标数，上述招生计划有可能进行微调，招生人数最终以学校下达的招生指标为准。</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五、报名条件</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1、大学专科毕业五年及以上者(含2015</w:t>
      </w:r>
      <w:r w:rsidRPr="009E7EB0">
        <w:rPr>
          <w:rFonts w:ascii="宋体" w:eastAsia="宋体" w:hAnsi="宋体" w:cs="宋体" w:hint="eastAsia"/>
          <w:kern w:val="0"/>
          <w:sz w:val="24"/>
          <w:szCs w:val="24"/>
        </w:rPr>
        <w:t>年</w:t>
      </w:r>
      <w:r w:rsidRPr="009E7EB0">
        <w:rPr>
          <w:rFonts w:ascii="微软雅黑" w:eastAsia="微软雅黑" w:hAnsi="微软雅黑" w:cs="宋体" w:hint="eastAsia"/>
          <w:kern w:val="0"/>
          <w:sz w:val="24"/>
          <w:szCs w:val="24"/>
        </w:rPr>
        <w:t>8月31日前毕业的考生)；</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lastRenderedPageBreak/>
        <w:t>2、大学本科毕业三年及以上者（含2017</w:t>
      </w:r>
      <w:r w:rsidRPr="009E7EB0">
        <w:rPr>
          <w:rFonts w:ascii="宋体" w:eastAsia="宋体" w:hAnsi="宋体" w:cs="宋体" w:hint="eastAsia"/>
          <w:kern w:val="0"/>
          <w:sz w:val="24"/>
          <w:szCs w:val="24"/>
        </w:rPr>
        <w:t>年</w:t>
      </w:r>
      <w:r w:rsidRPr="009E7EB0">
        <w:rPr>
          <w:rFonts w:ascii="微软雅黑" w:eastAsia="微软雅黑" w:hAnsi="微软雅黑" w:cs="宋体" w:hint="eastAsia"/>
          <w:kern w:val="0"/>
          <w:sz w:val="24"/>
          <w:szCs w:val="24"/>
        </w:rPr>
        <w:t>8月31日前毕业的考生）；</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3、硕士学位且两年及以上者（含2018</w:t>
      </w:r>
      <w:r w:rsidRPr="009E7EB0">
        <w:rPr>
          <w:rFonts w:ascii="宋体" w:eastAsia="宋体" w:hAnsi="宋体" w:cs="宋体" w:hint="eastAsia"/>
          <w:kern w:val="0"/>
          <w:sz w:val="24"/>
          <w:szCs w:val="24"/>
        </w:rPr>
        <w:t>年</w:t>
      </w:r>
      <w:r w:rsidRPr="009E7EB0">
        <w:rPr>
          <w:rFonts w:ascii="微软雅黑" w:eastAsia="微软雅黑" w:hAnsi="微软雅黑" w:cs="宋体" w:hint="eastAsia"/>
          <w:kern w:val="0"/>
          <w:sz w:val="24"/>
          <w:szCs w:val="24"/>
        </w:rPr>
        <w:t>8月31日前毕业的考生）。</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六、学生奖助学金及补贴</w:t>
      </w:r>
    </w:p>
    <w:p w:rsidR="009E7EB0" w:rsidRPr="009E7EB0" w:rsidRDefault="009E7EB0" w:rsidP="009E7EB0">
      <w:pPr>
        <w:widowControl/>
        <w:jc w:val="left"/>
        <w:outlineLvl w:val="2"/>
        <w:rPr>
          <w:rFonts w:ascii="微软雅黑" w:eastAsia="微软雅黑" w:hAnsi="微软雅黑" w:cs="宋体" w:hint="eastAsia"/>
          <w:kern w:val="0"/>
          <w:szCs w:val="21"/>
        </w:rPr>
      </w:pPr>
      <w:r w:rsidRPr="009E7EB0">
        <w:rPr>
          <w:rFonts w:ascii="微软雅黑" w:eastAsia="微软雅黑" w:hAnsi="微软雅黑" w:cs="宋体" w:hint="eastAsia"/>
          <w:b/>
          <w:bCs/>
          <w:kern w:val="0"/>
          <w:szCs w:val="21"/>
        </w:rPr>
        <w:t>1、学生奖助学金</w:t>
      </w:r>
    </w:p>
    <w:tbl>
      <w:tblPr>
        <w:tblW w:w="9525" w:type="dxa"/>
        <w:tblCellMar>
          <w:top w:w="15" w:type="dxa"/>
          <w:left w:w="15" w:type="dxa"/>
          <w:bottom w:w="15" w:type="dxa"/>
          <w:right w:w="15" w:type="dxa"/>
        </w:tblCellMar>
        <w:tblLook w:val="04A0" w:firstRow="1" w:lastRow="0" w:firstColumn="1" w:lastColumn="0" w:noHBand="0" w:noVBand="1"/>
      </w:tblPr>
      <w:tblGrid>
        <w:gridCol w:w="1247"/>
        <w:gridCol w:w="3290"/>
        <w:gridCol w:w="1007"/>
        <w:gridCol w:w="1517"/>
        <w:gridCol w:w="2464"/>
      </w:tblGrid>
      <w:tr w:rsidR="009E7EB0" w:rsidRPr="009E7EB0" w:rsidTr="009E7EB0">
        <w:tc>
          <w:tcPr>
            <w:tcW w:w="12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类型</w:t>
            </w:r>
          </w:p>
        </w:tc>
        <w:tc>
          <w:tcPr>
            <w:tcW w:w="328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ind w:firstLine="840"/>
              <w:jc w:val="left"/>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奖励名称</w:t>
            </w:r>
          </w:p>
        </w:tc>
        <w:tc>
          <w:tcPr>
            <w:tcW w:w="100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奖励等级</w:t>
            </w:r>
          </w:p>
        </w:tc>
        <w:tc>
          <w:tcPr>
            <w:tcW w:w="151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名额</w:t>
            </w:r>
          </w:p>
        </w:tc>
        <w:tc>
          <w:tcPr>
            <w:tcW w:w="246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微软雅黑" w:eastAsia="微软雅黑" w:hAnsi="微软雅黑" w:cs="宋体" w:hint="eastAsia"/>
                <w:b/>
                <w:bCs/>
                <w:kern w:val="0"/>
                <w:sz w:val="24"/>
                <w:szCs w:val="24"/>
              </w:rPr>
              <w:t>奖励金额（元）</w:t>
            </w:r>
          </w:p>
        </w:tc>
      </w:tr>
      <w:tr w:rsidR="009E7EB0" w:rsidRPr="009E7EB0" w:rsidTr="009E7EB0">
        <w:tc>
          <w:tcPr>
            <w:tcW w:w="12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全日制</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奖学金</w:t>
            </w:r>
          </w:p>
        </w:tc>
        <w:tc>
          <w:tcPr>
            <w:tcW w:w="328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全日制（非定向）学业奖学金</w:t>
            </w:r>
          </w:p>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Cs w:val="21"/>
              </w:rPr>
              <w:t>  </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一等奖</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10%</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10000/年/人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0" w:type="auto"/>
            <w:vMerge/>
            <w:tcBorders>
              <w:top w:val="nil"/>
              <w:left w:val="nil"/>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二等奖</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30%</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6000/年/人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0" w:type="auto"/>
            <w:vMerge/>
            <w:tcBorders>
              <w:top w:val="nil"/>
              <w:left w:val="nil"/>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三等奖</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60%</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3000/年/人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全日制（非定向）助学金</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100%</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6000/年/人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国家奖学金</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5%</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20000/年/人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研究生“三助”酬金</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若干</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最高880/月</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优秀成果奖</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若干</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1000-5000/人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优秀研究生干部</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若干</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500/年/人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十佳毕业研究生</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若干</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2000/人</w:t>
            </w:r>
          </w:p>
        </w:tc>
      </w:tr>
      <w:tr w:rsidR="009E7EB0" w:rsidRPr="009E7EB0" w:rsidTr="009E7EB0">
        <w:tc>
          <w:tcPr>
            <w:tcW w:w="12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非全日制奖学金</w:t>
            </w:r>
          </w:p>
        </w:tc>
        <w:tc>
          <w:tcPr>
            <w:tcW w:w="328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第一志愿非全日制奖学金</w:t>
            </w:r>
          </w:p>
          <w:p w:rsidR="009E7EB0" w:rsidRPr="009E7EB0" w:rsidRDefault="009E7EB0" w:rsidP="009E7EB0">
            <w:pPr>
              <w:widowControl/>
              <w:spacing w:after="75" w:line="315" w:lineRule="atLeast"/>
              <w:ind w:firstLine="240"/>
              <w:jc w:val="left"/>
              <w:rPr>
                <w:rFonts w:ascii="微软雅黑" w:eastAsia="微软雅黑" w:hAnsi="微软雅黑" w:cs="宋体"/>
                <w:kern w:val="0"/>
                <w:szCs w:val="21"/>
              </w:rPr>
            </w:pPr>
            <w:r w:rsidRPr="009E7EB0">
              <w:rPr>
                <w:rFonts w:ascii="微软雅黑" w:eastAsia="微软雅黑" w:hAnsi="微软雅黑" w:cs="宋体" w:hint="eastAsia"/>
                <w:kern w:val="0"/>
                <w:szCs w:val="21"/>
              </w:rPr>
              <w:t>  </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一等奖</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1名</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10000/人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0" w:type="auto"/>
            <w:vMerge/>
            <w:tcBorders>
              <w:top w:val="nil"/>
              <w:left w:val="nil"/>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二等奖</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2名</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5000/人</w:t>
            </w:r>
          </w:p>
        </w:tc>
      </w:tr>
      <w:tr w:rsidR="009E7EB0" w:rsidRPr="009E7EB0" w:rsidTr="009E7EB0">
        <w:trPr>
          <w:trHeight w:val="660"/>
        </w:trPr>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0" w:type="auto"/>
            <w:vMerge/>
            <w:tcBorders>
              <w:top w:val="nil"/>
              <w:left w:val="nil"/>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三等奖</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3名</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3000/人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优秀成果奖</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若干</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1000-5000/人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优秀研究生干部</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若干</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500/年/人</w:t>
            </w:r>
          </w:p>
        </w:tc>
      </w:tr>
      <w:tr w:rsidR="009E7EB0" w:rsidRPr="009E7EB0" w:rsidTr="009E7EB0">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十佳毕业研究生</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若干</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2000/人</w:t>
            </w:r>
          </w:p>
        </w:tc>
      </w:tr>
      <w:tr w:rsidR="009E7EB0" w:rsidRPr="009E7EB0" w:rsidTr="009E7EB0">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校区奖</w:t>
            </w:r>
          </w:p>
        </w:tc>
        <w:tc>
          <w:tcPr>
            <w:tcW w:w="328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left"/>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佛山校区异地奖学金</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奖励</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100%</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 w:val="24"/>
                <w:szCs w:val="24"/>
              </w:rPr>
              <w:t>人均6000</w:t>
            </w:r>
          </w:p>
        </w:tc>
      </w:tr>
    </w:tbl>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18"/>
          <w:szCs w:val="18"/>
        </w:rPr>
        <w:t>注：如学校</w:t>
      </w:r>
      <w:proofErr w:type="gramStart"/>
      <w:r w:rsidRPr="009E7EB0">
        <w:rPr>
          <w:rFonts w:ascii="宋体" w:eastAsia="宋体" w:hAnsi="宋体" w:cs="宋体" w:hint="eastAsia"/>
          <w:kern w:val="0"/>
          <w:sz w:val="18"/>
          <w:szCs w:val="18"/>
        </w:rPr>
        <w:t>出台新奖助学金</w:t>
      </w:r>
      <w:proofErr w:type="gramEnd"/>
      <w:r w:rsidRPr="009E7EB0">
        <w:rPr>
          <w:rFonts w:ascii="宋体" w:eastAsia="宋体" w:hAnsi="宋体" w:cs="宋体" w:hint="eastAsia"/>
          <w:kern w:val="0"/>
          <w:sz w:val="18"/>
          <w:szCs w:val="18"/>
        </w:rPr>
        <w:t>政策，则以新政策为准</w:t>
      </w:r>
    </w:p>
    <w:p w:rsidR="009E7EB0" w:rsidRPr="009E7EB0" w:rsidRDefault="009E7EB0" w:rsidP="009E7EB0">
      <w:pPr>
        <w:widowControl/>
        <w:jc w:val="left"/>
        <w:outlineLvl w:val="2"/>
        <w:rPr>
          <w:rFonts w:ascii="微软雅黑" w:eastAsia="微软雅黑" w:hAnsi="微软雅黑" w:cs="宋体" w:hint="eastAsia"/>
          <w:kern w:val="0"/>
          <w:szCs w:val="21"/>
        </w:rPr>
      </w:pPr>
      <w:r w:rsidRPr="009E7EB0">
        <w:rPr>
          <w:rFonts w:ascii="微软雅黑" w:eastAsia="微软雅黑" w:hAnsi="微软雅黑" w:cs="宋体" w:hint="eastAsia"/>
          <w:b/>
          <w:bCs/>
          <w:kern w:val="0"/>
          <w:szCs w:val="21"/>
        </w:rPr>
        <w:t>2、海外创新创业项目补贴</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凡报考我校并被录取的全日制</w:t>
      </w:r>
      <w:r w:rsidRPr="009E7EB0">
        <w:rPr>
          <w:rFonts w:ascii="微软雅黑" w:eastAsia="微软雅黑" w:hAnsi="微软雅黑" w:cs="宋体" w:hint="eastAsia"/>
          <w:kern w:val="0"/>
          <w:sz w:val="24"/>
          <w:szCs w:val="24"/>
        </w:rPr>
        <w:t>MBA研究生，参加我校组织的“广东财经大学海外实践教学平台”德国基地、意大利基地、新西兰基地和坦桑尼亚基地等海外创新创业活动，可申请最高额度为10000元的创新创业活动支持补贴。</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七、报考流程</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1、网上报名</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2019</w:t>
      </w:r>
      <w:r w:rsidRPr="009E7EB0">
        <w:rPr>
          <w:rFonts w:ascii="宋体" w:eastAsia="宋体" w:hAnsi="宋体" w:cs="宋体" w:hint="eastAsia"/>
          <w:kern w:val="0"/>
          <w:sz w:val="24"/>
          <w:szCs w:val="24"/>
        </w:rPr>
        <w:t>年</w:t>
      </w:r>
      <w:r w:rsidRPr="009E7EB0">
        <w:rPr>
          <w:rFonts w:ascii="微软雅黑" w:eastAsia="微软雅黑" w:hAnsi="微软雅黑" w:cs="宋体" w:hint="eastAsia"/>
          <w:kern w:val="0"/>
          <w:sz w:val="24"/>
          <w:szCs w:val="24"/>
        </w:rPr>
        <w:t>10月10日－31日，登录中国研究生招生信息网报名（以教育部公布的时间为准）。</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2、现场确认</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2019</w:t>
      </w:r>
      <w:r w:rsidRPr="009E7EB0">
        <w:rPr>
          <w:rFonts w:ascii="宋体" w:eastAsia="宋体" w:hAnsi="宋体" w:cs="宋体" w:hint="eastAsia"/>
          <w:kern w:val="0"/>
          <w:sz w:val="24"/>
          <w:szCs w:val="24"/>
        </w:rPr>
        <w:t>年</w:t>
      </w:r>
      <w:r w:rsidRPr="009E7EB0">
        <w:rPr>
          <w:rFonts w:ascii="微软雅黑" w:eastAsia="微软雅黑" w:hAnsi="微软雅黑" w:cs="宋体" w:hint="eastAsia"/>
          <w:kern w:val="0"/>
          <w:sz w:val="24"/>
          <w:szCs w:val="24"/>
        </w:rPr>
        <w:t>11月中上旬，凭本人证明材料到指定地点进行报名资格审查、网上报名信息确认、缴费、照相、打印并确认考生信息表。</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3、全国联考</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时间：</w:t>
      </w:r>
      <w:r w:rsidRPr="009E7EB0">
        <w:rPr>
          <w:rFonts w:ascii="微软雅黑" w:eastAsia="微软雅黑" w:hAnsi="微软雅黑" w:cs="宋体" w:hint="eastAsia"/>
          <w:kern w:val="0"/>
          <w:sz w:val="24"/>
          <w:szCs w:val="24"/>
        </w:rPr>
        <w:t>2019</w:t>
      </w:r>
      <w:r w:rsidRPr="009E7EB0">
        <w:rPr>
          <w:rFonts w:ascii="宋体" w:eastAsia="宋体" w:hAnsi="宋体" w:cs="宋体" w:hint="eastAsia"/>
          <w:kern w:val="0"/>
          <w:sz w:val="24"/>
          <w:szCs w:val="24"/>
        </w:rPr>
        <w:t>年</w:t>
      </w:r>
      <w:r w:rsidRPr="009E7EB0">
        <w:rPr>
          <w:rFonts w:ascii="微软雅黑" w:eastAsia="微软雅黑" w:hAnsi="微软雅黑" w:cs="宋体" w:hint="eastAsia"/>
          <w:kern w:val="0"/>
          <w:sz w:val="24"/>
          <w:szCs w:val="24"/>
        </w:rPr>
        <w:t>12月底。</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全国联考科目为管理类联考综合能力和英语二，综合能力满分</w:t>
      </w:r>
      <w:r w:rsidRPr="009E7EB0">
        <w:rPr>
          <w:rFonts w:ascii="微软雅黑" w:eastAsia="微软雅黑" w:hAnsi="微软雅黑" w:cs="宋体" w:hint="eastAsia"/>
          <w:kern w:val="0"/>
          <w:sz w:val="24"/>
          <w:szCs w:val="24"/>
        </w:rPr>
        <w:t>200分</w:t>
      </w:r>
      <w:r w:rsidRPr="009E7EB0">
        <w:rPr>
          <w:rFonts w:ascii="宋体" w:eastAsia="宋体" w:hAnsi="宋体" w:cs="宋体" w:hint="eastAsia"/>
          <w:kern w:val="0"/>
          <w:sz w:val="24"/>
          <w:szCs w:val="24"/>
        </w:rPr>
        <w:t>（数学、逻辑、写作），英语二满分</w:t>
      </w:r>
      <w:r w:rsidRPr="009E7EB0">
        <w:rPr>
          <w:rFonts w:ascii="微软雅黑" w:eastAsia="微软雅黑" w:hAnsi="微软雅黑" w:cs="宋体" w:hint="eastAsia"/>
          <w:kern w:val="0"/>
          <w:sz w:val="24"/>
          <w:szCs w:val="24"/>
        </w:rPr>
        <w:t>100分</w:t>
      </w:r>
      <w:r w:rsidRPr="009E7EB0">
        <w:rPr>
          <w:rFonts w:ascii="宋体" w:eastAsia="宋体" w:hAnsi="宋体" w:cs="宋体" w:hint="eastAsia"/>
          <w:kern w:val="0"/>
          <w:sz w:val="24"/>
          <w:szCs w:val="24"/>
        </w:rPr>
        <w:t>。联考科目的命题由教育部考试中心统一组织。考试范围参见教育部考试中心编制的考试大纲。</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4、复试</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lastRenderedPageBreak/>
        <w:t>在联考成绩公布后于</w:t>
      </w:r>
      <w:r w:rsidRPr="009E7EB0">
        <w:rPr>
          <w:rFonts w:ascii="微软雅黑" w:eastAsia="微软雅黑" w:hAnsi="微软雅黑" w:cs="宋体" w:hint="eastAsia"/>
          <w:kern w:val="0"/>
          <w:sz w:val="24"/>
          <w:szCs w:val="24"/>
        </w:rPr>
        <w:t>3月下旬</w:t>
      </w:r>
      <w:r w:rsidRPr="009E7EB0">
        <w:rPr>
          <w:rFonts w:ascii="宋体" w:eastAsia="宋体" w:hAnsi="宋体" w:cs="宋体" w:hint="eastAsia"/>
          <w:kern w:val="0"/>
          <w:sz w:val="24"/>
          <w:szCs w:val="24"/>
        </w:rPr>
        <w:t>组织复试。复试内容包括政治理论、专业与情景化面试（含英语口语与听力）、无领导小组面试。复试由学校组织。</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5.录取</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根据考生的联考成绩、复试成绩、政审及体检结果，择优录取。</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八、课程设置</w:t>
      </w:r>
    </w:p>
    <w:tbl>
      <w:tblPr>
        <w:tblW w:w="9210" w:type="dxa"/>
        <w:jc w:val="center"/>
        <w:tblCellMar>
          <w:top w:w="15" w:type="dxa"/>
          <w:left w:w="15" w:type="dxa"/>
          <w:bottom w:w="15" w:type="dxa"/>
          <w:right w:w="15" w:type="dxa"/>
        </w:tblCellMar>
        <w:tblLook w:val="04A0" w:firstRow="1" w:lastRow="0" w:firstColumn="1" w:lastColumn="0" w:noHBand="0" w:noVBand="1"/>
      </w:tblPr>
      <w:tblGrid>
        <w:gridCol w:w="1277"/>
        <w:gridCol w:w="1863"/>
        <w:gridCol w:w="6070"/>
      </w:tblGrid>
      <w:tr w:rsidR="009E7EB0" w:rsidRPr="009E7EB0" w:rsidTr="009E7EB0">
        <w:trPr>
          <w:trHeight w:val="615"/>
          <w:jc w:val="center"/>
        </w:trPr>
        <w:tc>
          <w:tcPr>
            <w:tcW w:w="1275" w:type="dxa"/>
            <w:tcBorders>
              <w:top w:val="single" w:sz="6" w:space="0" w:color="000000"/>
              <w:left w:val="single" w:sz="6" w:space="0" w:color="000000"/>
              <w:bottom w:val="single" w:sz="6" w:space="0" w:color="000000"/>
              <w:right w:val="single" w:sz="6" w:space="0" w:color="000000"/>
            </w:tcBorders>
            <w:shd w:val="clear" w:color="auto" w:fill="008080"/>
            <w:tcMar>
              <w:top w:w="0" w:type="dxa"/>
              <w:left w:w="105" w:type="dxa"/>
              <w:bottom w:w="0" w:type="dxa"/>
              <w:right w:w="105" w:type="dxa"/>
            </w:tcMar>
            <w:hideMark/>
          </w:tcPr>
          <w:p w:rsidR="009E7EB0" w:rsidRPr="009E7EB0" w:rsidRDefault="009E7EB0" w:rsidP="009E7EB0">
            <w:pPr>
              <w:widowControl/>
              <w:spacing w:line="315" w:lineRule="atLeast"/>
              <w:ind w:firstLine="120"/>
              <w:jc w:val="center"/>
              <w:rPr>
                <w:rFonts w:ascii="微软雅黑" w:eastAsia="微软雅黑" w:hAnsi="微软雅黑" w:cs="宋体"/>
                <w:kern w:val="0"/>
                <w:szCs w:val="21"/>
              </w:rPr>
            </w:pPr>
            <w:r w:rsidRPr="009E7EB0">
              <w:rPr>
                <w:rFonts w:ascii="仿宋_gb2312" w:eastAsia="仿宋_gb2312" w:hAnsi="微软雅黑" w:cs="宋体" w:hint="eastAsia"/>
                <w:b/>
                <w:bCs/>
                <w:kern w:val="0"/>
                <w:sz w:val="24"/>
                <w:szCs w:val="24"/>
              </w:rPr>
              <w:t>类别</w:t>
            </w:r>
          </w:p>
        </w:tc>
        <w:tc>
          <w:tcPr>
            <w:tcW w:w="7920" w:type="dxa"/>
            <w:gridSpan w:val="2"/>
            <w:tcBorders>
              <w:top w:val="single" w:sz="6" w:space="0" w:color="000000"/>
              <w:left w:val="nil"/>
              <w:bottom w:val="single" w:sz="6" w:space="0" w:color="000000"/>
              <w:right w:val="single" w:sz="6" w:space="0" w:color="000000"/>
            </w:tcBorders>
            <w:shd w:val="clear" w:color="auto" w:fill="008080"/>
            <w:tcMar>
              <w:top w:w="0" w:type="dxa"/>
              <w:left w:w="105" w:type="dxa"/>
              <w:bottom w:w="0" w:type="dxa"/>
              <w:right w:w="105" w:type="dxa"/>
            </w:tcMar>
            <w:hideMark/>
          </w:tcPr>
          <w:p w:rsidR="009E7EB0" w:rsidRPr="009E7EB0" w:rsidRDefault="009E7EB0" w:rsidP="009E7EB0">
            <w:pPr>
              <w:widowControl/>
              <w:spacing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b/>
                <w:bCs/>
                <w:kern w:val="0"/>
                <w:sz w:val="24"/>
                <w:szCs w:val="24"/>
              </w:rPr>
              <w:t>课程设置</w:t>
            </w:r>
          </w:p>
        </w:tc>
      </w:tr>
      <w:tr w:rsidR="009E7EB0" w:rsidRPr="009E7EB0" w:rsidTr="009E7EB0">
        <w:trPr>
          <w:trHeight w:val="615"/>
          <w:jc w:val="center"/>
        </w:trPr>
        <w:tc>
          <w:tcPr>
            <w:tcW w:w="1275" w:type="dxa"/>
            <w:tcBorders>
              <w:top w:val="nil"/>
              <w:left w:val="single" w:sz="6" w:space="0" w:color="000000"/>
              <w:bottom w:val="single" w:sz="6" w:space="0" w:color="000000"/>
              <w:right w:val="single" w:sz="6" w:space="0" w:color="000000"/>
            </w:tcBorders>
            <w:shd w:val="clear" w:color="auto" w:fill="FFCC00"/>
            <w:tcMar>
              <w:top w:w="0" w:type="dxa"/>
              <w:left w:w="105" w:type="dxa"/>
              <w:bottom w:w="0" w:type="dxa"/>
              <w:right w:w="105" w:type="dxa"/>
            </w:tcMar>
            <w:hideMark/>
          </w:tcPr>
          <w:p w:rsidR="009E7EB0" w:rsidRPr="009E7EB0" w:rsidRDefault="009E7EB0" w:rsidP="009E7EB0">
            <w:pPr>
              <w:widowControl/>
              <w:spacing w:after="75" w:line="315" w:lineRule="atLeast"/>
              <w:ind w:firstLine="120"/>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基础</w:t>
            </w:r>
          </w:p>
          <w:p w:rsidR="009E7EB0" w:rsidRPr="009E7EB0" w:rsidRDefault="009E7EB0" w:rsidP="009E7EB0">
            <w:pPr>
              <w:widowControl/>
              <w:spacing w:after="75" w:line="315" w:lineRule="atLeast"/>
              <w:ind w:firstLine="120"/>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课程</w:t>
            </w:r>
          </w:p>
        </w:tc>
        <w:tc>
          <w:tcPr>
            <w:tcW w:w="79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政治、商务英语、粤商文化、商业伦理与企业责任、</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学位论文专题</w:t>
            </w:r>
          </w:p>
        </w:tc>
      </w:tr>
      <w:tr w:rsidR="009E7EB0" w:rsidRPr="009E7EB0" w:rsidTr="009E7EB0">
        <w:trPr>
          <w:jc w:val="center"/>
        </w:trPr>
        <w:tc>
          <w:tcPr>
            <w:tcW w:w="1275" w:type="dxa"/>
            <w:tcBorders>
              <w:top w:val="nil"/>
              <w:left w:val="single" w:sz="6" w:space="0" w:color="000000"/>
              <w:bottom w:val="single" w:sz="6" w:space="0" w:color="000000"/>
              <w:right w:val="single" w:sz="6" w:space="0" w:color="000000"/>
            </w:tcBorders>
            <w:shd w:val="clear" w:color="auto" w:fill="FFCC00"/>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核心</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课程</w:t>
            </w:r>
          </w:p>
        </w:tc>
        <w:tc>
          <w:tcPr>
            <w:tcW w:w="79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数据模型与决策、管理经济学、组织行为学、人力资源管理、战略管理、营销管理、运营管理、会计学、公司理财、企业管理法律制度</w:t>
            </w:r>
          </w:p>
        </w:tc>
      </w:tr>
      <w:tr w:rsidR="009E7EB0" w:rsidRPr="009E7EB0" w:rsidTr="009E7EB0">
        <w:trPr>
          <w:trHeight w:val="300"/>
          <w:jc w:val="center"/>
        </w:trPr>
        <w:tc>
          <w:tcPr>
            <w:tcW w:w="1275" w:type="dxa"/>
            <w:vMerge w:val="restart"/>
            <w:tcBorders>
              <w:top w:val="nil"/>
              <w:left w:val="single" w:sz="6" w:space="0" w:color="000000"/>
              <w:bottom w:val="single" w:sz="6" w:space="0" w:color="000000"/>
              <w:right w:val="single" w:sz="6" w:space="0" w:color="000000"/>
            </w:tcBorders>
            <w:shd w:val="clear" w:color="auto" w:fill="FFCC00"/>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仿宋_gb2312" w:eastAsia="仿宋_gb2312" w:hAnsi="微软雅黑" w:cs="宋体" w:hint="eastAsia"/>
                <w:kern w:val="0"/>
                <w:sz w:val="24"/>
                <w:szCs w:val="24"/>
              </w:rPr>
              <w:t>专</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仿宋_gb2312" w:eastAsia="仿宋_gb2312" w:hAnsi="微软雅黑" w:cs="宋体" w:hint="eastAsia"/>
                <w:kern w:val="0"/>
                <w:sz w:val="24"/>
                <w:szCs w:val="24"/>
              </w:rPr>
              <w:t>业</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仿宋_gb2312" w:eastAsia="仿宋_gb2312" w:hAnsi="微软雅黑" w:cs="宋体" w:hint="eastAsia"/>
                <w:kern w:val="0"/>
                <w:sz w:val="24"/>
                <w:szCs w:val="24"/>
              </w:rPr>
              <w:t>课</w:t>
            </w:r>
          </w:p>
          <w:p w:rsidR="009E7EB0" w:rsidRPr="009E7EB0" w:rsidRDefault="009E7EB0" w:rsidP="009E7EB0">
            <w:pPr>
              <w:widowControl/>
              <w:spacing w:after="75" w:line="315" w:lineRule="atLeast"/>
              <w:jc w:val="center"/>
              <w:rPr>
                <w:rFonts w:ascii="微软雅黑" w:eastAsia="微软雅黑" w:hAnsi="微软雅黑" w:cs="宋体" w:hint="eastAsia"/>
                <w:kern w:val="0"/>
                <w:szCs w:val="21"/>
              </w:rPr>
            </w:pPr>
            <w:r w:rsidRPr="009E7EB0">
              <w:rPr>
                <w:rFonts w:ascii="微软雅黑" w:eastAsia="微软雅黑" w:hAnsi="微软雅黑" w:cs="宋体" w:hint="eastAsia"/>
                <w:kern w:val="0"/>
                <w:szCs w:val="21"/>
              </w:rPr>
              <w:t>  </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程</w:t>
            </w:r>
          </w:p>
        </w:tc>
        <w:tc>
          <w:tcPr>
            <w:tcW w:w="18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E7EB0" w:rsidRPr="009E7EB0" w:rsidRDefault="009E7EB0" w:rsidP="009E7EB0">
            <w:pPr>
              <w:widowControl/>
              <w:spacing w:after="75" w:line="315" w:lineRule="atLeast"/>
              <w:ind w:left="630" w:hanging="630"/>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企业战略与</w:t>
            </w:r>
          </w:p>
          <w:p w:rsidR="009E7EB0" w:rsidRPr="009E7EB0" w:rsidRDefault="009E7EB0" w:rsidP="009E7EB0">
            <w:pPr>
              <w:widowControl/>
              <w:spacing w:after="75" w:line="315" w:lineRule="atLeast"/>
              <w:ind w:left="630" w:hanging="630"/>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服务营销方向</w:t>
            </w:r>
          </w:p>
        </w:tc>
        <w:tc>
          <w:tcPr>
            <w:tcW w:w="606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消费者行为学、公司治理、跨国公司战略、服务营销</w:t>
            </w:r>
          </w:p>
        </w:tc>
      </w:tr>
      <w:tr w:rsidR="009E7EB0" w:rsidRPr="009E7EB0" w:rsidTr="009E7EB0">
        <w:trPr>
          <w:trHeight w:val="300"/>
          <w:jc w:val="center"/>
        </w:trPr>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18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组织与人力</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资源管理方向</w:t>
            </w:r>
          </w:p>
        </w:tc>
        <w:tc>
          <w:tcPr>
            <w:tcW w:w="60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领导力与团队、人力资源测评与开发、</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绩效与薪酬管理、员工关系管理</w:t>
            </w:r>
          </w:p>
        </w:tc>
      </w:tr>
      <w:tr w:rsidR="009E7EB0" w:rsidRPr="009E7EB0" w:rsidTr="009E7EB0">
        <w:trPr>
          <w:trHeight w:val="300"/>
          <w:jc w:val="center"/>
        </w:trPr>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18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E7EB0" w:rsidRPr="009E7EB0" w:rsidRDefault="009E7EB0" w:rsidP="009E7EB0">
            <w:pPr>
              <w:widowControl/>
              <w:spacing w:after="75" w:line="315" w:lineRule="atLeast"/>
              <w:ind w:left="630" w:hanging="525"/>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财务管理与</w:t>
            </w:r>
          </w:p>
          <w:p w:rsidR="009E7EB0" w:rsidRPr="009E7EB0" w:rsidRDefault="009E7EB0" w:rsidP="009E7EB0">
            <w:pPr>
              <w:widowControl/>
              <w:spacing w:after="75" w:line="315" w:lineRule="atLeast"/>
              <w:ind w:left="630" w:hanging="525"/>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税收筹划方向</w:t>
            </w:r>
          </w:p>
        </w:tc>
        <w:tc>
          <w:tcPr>
            <w:tcW w:w="60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成本与管理会计、内部控制理论与实务、</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企业税收筹划、企业税收风险控制</w:t>
            </w:r>
          </w:p>
        </w:tc>
      </w:tr>
      <w:tr w:rsidR="009E7EB0" w:rsidRPr="009E7EB0" w:rsidTr="009E7EB0">
        <w:trPr>
          <w:trHeight w:val="300"/>
          <w:jc w:val="center"/>
        </w:trPr>
        <w:tc>
          <w:tcPr>
            <w:tcW w:w="0" w:type="auto"/>
            <w:vMerge/>
            <w:tcBorders>
              <w:top w:val="nil"/>
              <w:left w:val="single" w:sz="6" w:space="0" w:color="000000"/>
              <w:bottom w:val="single" w:sz="6" w:space="0" w:color="000000"/>
              <w:right w:val="single" w:sz="6" w:space="0" w:color="000000"/>
            </w:tcBorders>
            <w:vAlign w:val="center"/>
            <w:hideMark/>
          </w:tcPr>
          <w:p w:rsidR="009E7EB0" w:rsidRPr="009E7EB0" w:rsidRDefault="009E7EB0" w:rsidP="009E7EB0">
            <w:pPr>
              <w:widowControl/>
              <w:jc w:val="left"/>
              <w:rPr>
                <w:rFonts w:ascii="微软雅黑" w:eastAsia="微软雅黑" w:hAnsi="微软雅黑" w:cs="宋体"/>
                <w:kern w:val="0"/>
                <w:szCs w:val="21"/>
              </w:rPr>
            </w:pPr>
          </w:p>
        </w:tc>
        <w:tc>
          <w:tcPr>
            <w:tcW w:w="18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E7EB0" w:rsidRPr="009E7EB0" w:rsidRDefault="009E7EB0" w:rsidP="009E7EB0">
            <w:pPr>
              <w:widowControl/>
              <w:spacing w:after="75" w:line="315" w:lineRule="atLeast"/>
              <w:ind w:left="630" w:hanging="525"/>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金融理财与</w:t>
            </w:r>
          </w:p>
          <w:p w:rsidR="009E7EB0" w:rsidRPr="009E7EB0" w:rsidRDefault="009E7EB0" w:rsidP="009E7EB0">
            <w:pPr>
              <w:widowControl/>
              <w:spacing w:after="75" w:line="315" w:lineRule="atLeast"/>
              <w:ind w:left="630" w:hanging="525"/>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保险管理方向</w:t>
            </w:r>
          </w:p>
        </w:tc>
        <w:tc>
          <w:tcPr>
            <w:tcW w:w="60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金融学、金融综合理财规划、</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证券投资学、金融风险管理</w:t>
            </w:r>
          </w:p>
        </w:tc>
      </w:tr>
      <w:tr w:rsidR="009E7EB0" w:rsidRPr="009E7EB0" w:rsidTr="009E7EB0">
        <w:trPr>
          <w:jc w:val="center"/>
        </w:trPr>
        <w:tc>
          <w:tcPr>
            <w:tcW w:w="1275" w:type="dxa"/>
            <w:tcBorders>
              <w:top w:val="nil"/>
              <w:left w:val="single" w:sz="6" w:space="0" w:color="000000"/>
              <w:bottom w:val="single" w:sz="6" w:space="0" w:color="000000"/>
              <w:right w:val="single" w:sz="6" w:space="0" w:color="000000"/>
            </w:tcBorders>
            <w:shd w:val="clear" w:color="auto" w:fill="FFCC00"/>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公共选修课程</w:t>
            </w:r>
          </w:p>
        </w:tc>
        <w:tc>
          <w:tcPr>
            <w:tcW w:w="79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演讲与口才、管理沟通、职业发展规划、国际商务谈判、商务计划书写作、</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商业模式创新、电子商务与互联网专题、商事纠纷处理</w:t>
            </w:r>
          </w:p>
        </w:tc>
      </w:tr>
      <w:tr w:rsidR="009E7EB0" w:rsidRPr="009E7EB0" w:rsidTr="009E7EB0">
        <w:trPr>
          <w:jc w:val="center"/>
        </w:trPr>
        <w:tc>
          <w:tcPr>
            <w:tcW w:w="1275" w:type="dxa"/>
            <w:tcBorders>
              <w:top w:val="nil"/>
              <w:left w:val="single" w:sz="6" w:space="0" w:color="000000"/>
              <w:bottom w:val="single" w:sz="6" w:space="0" w:color="000000"/>
              <w:right w:val="single" w:sz="6" w:space="0" w:color="000000"/>
            </w:tcBorders>
            <w:shd w:val="clear" w:color="auto" w:fill="FFCC00"/>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综合实践课程</w:t>
            </w:r>
          </w:p>
        </w:tc>
        <w:tc>
          <w:tcPr>
            <w:tcW w:w="79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粤商高端论坛、走进粤商企业（移动课堂）、企业运作仿真、</w:t>
            </w:r>
          </w:p>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创新创业实践、企业诊断与咨询、企业法务实训、专业实习实践</w:t>
            </w:r>
          </w:p>
        </w:tc>
      </w:tr>
      <w:tr w:rsidR="009E7EB0" w:rsidRPr="009E7EB0" w:rsidTr="009E7EB0">
        <w:trPr>
          <w:trHeight w:val="675"/>
          <w:jc w:val="center"/>
        </w:trPr>
        <w:tc>
          <w:tcPr>
            <w:tcW w:w="1275" w:type="dxa"/>
            <w:tcBorders>
              <w:top w:val="nil"/>
              <w:left w:val="single" w:sz="6" w:space="0" w:color="000000"/>
              <w:bottom w:val="single" w:sz="6" w:space="0" w:color="000000"/>
              <w:right w:val="single" w:sz="6" w:space="0" w:color="000000"/>
            </w:tcBorders>
            <w:shd w:val="clear" w:color="auto" w:fill="FFCC00"/>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创业投资课程</w:t>
            </w:r>
          </w:p>
        </w:tc>
        <w:tc>
          <w:tcPr>
            <w:tcW w:w="79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ind w:firstLine="1890"/>
              <w:jc w:val="left"/>
              <w:rPr>
                <w:rFonts w:ascii="微软雅黑" w:eastAsia="微软雅黑" w:hAnsi="微软雅黑" w:cs="宋体"/>
                <w:kern w:val="0"/>
                <w:szCs w:val="21"/>
              </w:rPr>
            </w:pPr>
            <w:r w:rsidRPr="009E7EB0">
              <w:rPr>
                <w:rFonts w:ascii="仿宋_gb2312" w:eastAsia="仿宋_gb2312" w:hAnsi="微软雅黑" w:cs="宋体" w:hint="eastAsia"/>
                <w:kern w:val="0"/>
                <w:szCs w:val="21"/>
              </w:rPr>
              <w:t>创新创业创投专题、创业投资实践</w:t>
            </w:r>
          </w:p>
        </w:tc>
      </w:tr>
      <w:tr w:rsidR="009E7EB0" w:rsidRPr="009E7EB0" w:rsidTr="009E7EB0">
        <w:trPr>
          <w:trHeight w:val="855"/>
          <w:jc w:val="center"/>
        </w:trPr>
        <w:tc>
          <w:tcPr>
            <w:tcW w:w="1275" w:type="dxa"/>
            <w:tcBorders>
              <w:top w:val="nil"/>
              <w:left w:val="single" w:sz="6" w:space="0" w:color="000000"/>
              <w:bottom w:val="single" w:sz="6" w:space="0" w:color="000000"/>
              <w:right w:val="single" w:sz="6" w:space="0" w:color="000000"/>
            </w:tcBorders>
            <w:shd w:val="clear" w:color="auto" w:fill="FFCC00"/>
            <w:tcMar>
              <w:top w:w="0" w:type="dxa"/>
              <w:left w:w="105" w:type="dxa"/>
              <w:bottom w:w="0" w:type="dxa"/>
              <w:right w:w="105" w:type="dxa"/>
            </w:tcMar>
            <w:vAlign w:val="cente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 w:val="24"/>
                <w:szCs w:val="24"/>
              </w:rPr>
              <w:t>国际化交流</w:t>
            </w:r>
          </w:p>
        </w:tc>
        <w:tc>
          <w:tcPr>
            <w:tcW w:w="792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9E7EB0" w:rsidRPr="009E7EB0" w:rsidRDefault="009E7EB0" w:rsidP="009E7EB0">
            <w:pPr>
              <w:widowControl/>
              <w:spacing w:after="75" w:line="315" w:lineRule="atLeast"/>
              <w:jc w:val="center"/>
              <w:rPr>
                <w:rFonts w:ascii="微软雅黑" w:eastAsia="微软雅黑" w:hAnsi="微软雅黑" w:cs="宋体"/>
                <w:kern w:val="0"/>
                <w:szCs w:val="21"/>
              </w:rPr>
            </w:pPr>
            <w:r w:rsidRPr="009E7EB0">
              <w:rPr>
                <w:rFonts w:ascii="仿宋_gb2312" w:eastAsia="仿宋_gb2312" w:hAnsi="微软雅黑" w:cs="宋体" w:hint="eastAsia"/>
                <w:kern w:val="0"/>
                <w:szCs w:val="21"/>
              </w:rPr>
              <w:t>海外创新创业实践、广东财经大学—德国欧福大学双硕士数字化企业管理课程</w:t>
            </w:r>
          </w:p>
        </w:tc>
      </w:tr>
    </w:tbl>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九、学历学位</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缴清学费、修满学分并完成硕士学位毕业论文答辩者，授予广东财经大学颁发的硕士研究生毕业证书和工商管理硕士学位证书。</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Cs w:val="21"/>
        </w:rPr>
        <w:lastRenderedPageBreak/>
        <w:t>  </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十、学费</w:t>
      </w:r>
    </w:p>
    <w:p w:rsidR="009E7EB0" w:rsidRPr="009E7EB0" w:rsidRDefault="009E7EB0" w:rsidP="009E7EB0">
      <w:pPr>
        <w:widowControl/>
        <w:spacing w:after="75" w:line="315" w:lineRule="atLeast"/>
        <w:ind w:left="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非全日制三年学费：</w:t>
      </w:r>
      <w:r w:rsidRPr="009E7EB0">
        <w:rPr>
          <w:rFonts w:ascii="微软雅黑" w:eastAsia="微软雅黑" w:hAnsi="微软雅黑" w:cs="宋体" w:hint="eastAsia"/>
          <w:kern w:val="0"/>
          <w:sz w:val="24"/>
          <w:szCs w:val="24"/>
        </w:rPr>
        <w:t>138</w:t>
      </w:r>
      <w:r w:rsidRPr="009E7EB0">
        <w:rPr>
          <w:rFonts w:ascii="宋体" w:eastAsia="宋体" w:hAnsi="宋体" w:cs="宋体" w:hint="eastAsia"/>
          <w:kern w:val="0"/>
          <w:sz w:val="24"/>
          <w:szCs w:val="24"/>
        </w:rPr>
        <w:t>，</w:t>
      </w:r>
      <w:r w:rsidRPr="009E7EB0">
        <w:rPr>
          <w:rFonts w:ascii="微软雅黑" w:eastAsia="微软雅黑" w:hAnsi="微软雅黑" w:cs="宋体" w:hint="eastAsia"/>
          <w:kern w:val="0"/>
          <w:sz w:val="24"/>
          <w:szCs w:val="24"/>
        </w:rPr>
        <w:t>000元（不含教材费），</w:t>
      </w:r>
      <w:r w:rsidRPr="009E7EB0">
        <w:rPr>
          <w:rFonts w:ascii="宋体" w:eastAsia="宋体" w:hAnsi="宋体" w:cs="宋体" w:hint="eastAsia"/>
          <w:kern w:val="0"/>
          <w:sz w:val="24"/>
          <w:szCs w:val="24"/>
        </w:rPr>
        <w:t>每年缴费</w:t>
      </w:r>
      <w:r w:rsidRPr="009E7EB0">
        <w:rPr>
          <w:rFonts w:ascii="微软雅黑" w:eastAsia="微软雅黑" w:hAnsi="微软雅黑" w:cs="宋体" w:hint="eastAsia"/>
          <w:kern w:val="0"/>
          <w:sz w:val="24"/>
          <w:szCs w:val="24"/>
        </w:rPr>
        <w:t>46000元</w:t>
      </w:r>
      <w:r w:rsidRPr="009E7EB0">
        <w:rPr>
          <w:rFonts w:ascii="宋体" w:eastAsia="宋体" w:hAnsi="宋体" w:cs="宋体" w:hint="eastAsia"/>
          <w:kern w:val="0"/>
          <w:sz w:val="24"/>
          <w:szCs w:val="24"/>
        </w:rPr>
        <w:t>。</w:t>
      </w:r>
    </w:p>
    <w:p w:rsidR="009E7EB0" w:rsidRPr="009E7EB0" w:rsidRDefault="009E7EB0" w:rsidP="009E7EB0">
      <w:pPr>
        <w:widowControl/>
        <w:spacing w:after="75" w:line="315" w:lineRule="atLeast"/>
        <w:ind w:left="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全日制两年学费：</w:t>
      </w:r>
      <w:r w:rsidRPr="009E7EB0">
        <w:rPr>
          <w:rFonts w:ascii="微软雅黑" w:eastAsia="微软雅黑" w:hAnsi="微软雅黑" w:cs="宋体" w:hint="eastAsia"/>
          <w:kern w:val="0"/>
          <w:sz w:val="24"/>
          <w:szCs w:val="24"/>
        </w:rPr>
        <w:t>56</w:t>
      </w:r>
      <w:r w:rsidRPr="009E7EB0">
        <w:rPr>
          <w:rFonts w:ascii="宋体" w:eastAsia="宋体" w:hAnsi="宋体" w:cs="宋体" w:hint="eastAsia"/>
          <w:kern w:val="0"/>
          <w:sz w:val="24"/>
          <w:szCs w:val="24"/>
        </w:rPr>
        <w:t>，</w:t>
      </w:r>
      <w:r w:rsidRPr="009E7EB0">
        <w:rPr>
          <w:rFonts w:ascii="微软雅黑" w:eastAsia="微软雅黑" w:hAnsi="微软雅黑" w:cs="宋体" w:hint="eastAsia"/>
          <w:kern w:val="0"/>
          <w:sz w:val="24"/>
          <w:szCs w:val="24"/>
        </w:rPr>
        <w:t>000元（不含教材费），</w:t>
      </w:r>
      <w:r w:rsidRPr="009E7EB0">
        <w:rPr>
          <w:rFonts w:ascii="宋体" w:eastAsia="宋体" w:hAnsi="宋体" w:cs="宋体" w:hint="eastAsia"/>
          <w:kern w:val="0"/>
          <w:sz w:val="24"/>
          <w:szCs w:val="24"/>
        </w:rPr>
        <w:t>每年缴费</w:t>
      </w:r>
      <w:r w:rsidRPr="009E7EB0">
        <w:rPr>
          <w:rFonts w:ascii="微软雅黑" w:eastAsia="微软雅黑" w:hAnsi="微软雅黑" w:cs="宋体" w:hint="eastAsia"/>
          <w:kern w:val="0"/>
          <w:sz w:val="24"/>
          <w:szCs w:val="24"/>
        </w:rPr>
        <w:t>28000元</w:t>
      </w:r>
      <w:r w:rsidRPr="009E7EB0">
        <w:rPr>
          <w:rFonts w:ascii="宋体" w:eastAsia="宋体" w:hAnsi="宋体" w:cs="宋体" w:hint="eastAsia"/>
          <w:kern w:val="0"/>
          <w:sz w:val="24"/>
          <w:szCs w:val="24"/>
        </w:rPr>
        <w:t>。</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十一、档案及人事关系管理</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 1、定向。定向生档案及人事关系属于原单位，户口不调入学校，毕业后无需派遣，入学时需与学校签订定向培养协议，否则取消录取资格。</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kern w:val="0"/>
          <w:sz w:val="24"/>
          <w:szCs w:val="24"/>
        </w:rPr>
        <w:t> 2、非定向。非定向生档案及人事关系必须调入学校，否则取消录取资格，户口可选择调入学校，毕业可申请就业报到证。</w:t>
      </w:r>
    </w:p>
    <w:p w:rsidR="009E7EB0" w:rsidRPr="009E7EB0" w:rsidRDefault="009E7EB0" w:rsidP="009E7EB0">
      <w:pPr>
        <w:widowControl/>
        <w:jc w:val="left"/>
        <w:outlineLvl w:val="1"/>
        <w:rPr>
          <w:rFonts w:ascii="微软雅黑" w:eastAsia="微软雅黑" w:hAnsi="微软雅黑" w:cs="宋体" w:hint="eastAsia"/>
          <w:kern w:val="0"/>
          <w:szCs w:val="21"/>
        </w:rPr>
      </w:pPr>
      <w:r w:rsidRPr="009E7EB0">
        <w:rPr>
          <w:rFonts w:ascii="宋体" w:eastAsia="宋体" w:hAnsi="宋体" w:cs="宋体" w:hint="eastAsia"/>
          <w:b/>
          <w:bCs/>
          <w:kern w:val="0"/>
          <w:sz w:val="30"/>
          <w:szCs w:val="30"/>
        </w:rPr>
        <w:t>十二、联系方式</w:t>
      </w:r>
    </w:p>
    <w:p w:rsidR="009E7EB0" w:rsidRPr="009E7EB0" w:rsidRDefault="009E7EB0" w:rsidP="009E7EB0">
      <w:pPr>
        <w:widowControl/>
        <w:spacing w:after="75" w:line="315" w:lineRule="atLeast"/>
        <w:ind w:left="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地址：广州市海珠区仑头路</w:t>
      </w:r>
      <w:r w:rsidRPr="009E7EB0">
        <w:rPr>
          <w:rFonts w:ascii="微软雅黑" w:eastAsia="微软雅黑" w:hAnsi="微软雅黑" w:cs="宋体" w:hint="eastAsia"/>
          <w:kern w:val="0"/>
          <w:sz w:val="24"/>
          <w:szCs w:val="24"/>
        </w:rPr>
        <w:t>21号广东财经大学北三研究生楼804室   </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电话：</w:t>
      </w:r>
      <w:r w:rsidRPr="009E7EB0">
        <w:rPr>
          <w:rFonts w:ascii="微软雅黑" w:eastAsia="微软雅黑" w:hAnsi="微软雅黑" w:cs="宋体" w:hint="eastAsia"/>
          <w:kern w:val="0"/>
          <w:sz w:val="24"/>
          <w:szCs w:val="24"/>
        </w:rPr>
        <w:t> 020-84095147，84095128</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邮箱：</w:t>
      </w:r>
      <w:r w:rsidRPr="009E7EB0">
        <w:rPr>
          <w:rFonts w:ascii="微软雅黑" w:eastAsia="微软雅黑" w:hAnsi="微软雅黑" w:cs="宋体" w:hint="eastAsia"/>
          <w:kern w:val="0"/>
          <w:sz w:val="24"/>
          <w:szCs w:val="24"/>
        </w:rPr>
        <w:t>mba@gdufe.edu.cn</w:t>
      </w:r>
    </w:p>
    <w:p w:rsidR="009E7EB0" w:rsidRPr="009E7EB0" w:rsidRDefault="009E7EB0" w:rsidP="009E7EB0">
      <w:pPr>
        <w:widowControl/>
        <w:spacing w:after="75" w:line="315" w:lineRule="atLeast"/>
        <w:ind w:firstLine="480"/>
        <w:jc w:val="left"/>
        <w:rPr>
          <w:rFonts w:ascii="微软雅黑" w:eastAsia="微软雅黑" w:hAnsi="微软雅黑" w:cs="宋体" w:hint="eastAsia"/>
          <w:kern w:val="0"/>
          <w:szCs w:val="21"/>
        </w:rPr>
      </w:pPr>
      <w:r w:rsidRPr="009E7EB0">
        <w:rPr>
          <w:rFonts w:ascii="宋体" w:eastAsia="宋体" w:hAnsi="宋体" w:cs="宋体" w:hint="eastAsia"/>
          <w:kern w:val="0"/>
          <w:sz w:val="24"/>
          <w:szCs w:val="24"/>
        </w:rPr>
        <w:t>网址：</w:t>
      </w:r>
      <w:hyperlink r:id="rId5" w:history="1">
        <w:r w:rsidRPr="009E7EB0">
          <w:rPr>
            <w:rFonts w:ascii="微软雅黑" w:eastAsia="微软雅黑" w:hAnsi="微软雅黑" w:cs="宋体" w:hint="eastAsia"/>
            <w:color w:val="0000FF"/>
            <w:kern w:val="0"/>
            <w:sz w:val="24"/>
            <w:szCs w:val="24"/>
            <w:u w:val="single"/>
          </w:rPr>
          <w:t>http://mba.gdufe.edu.cn/</w:t>
        </w:r>
      </w:hyperlink>
    </w:p>
    <w:p w:rsidR="009E7EB0" w:rsidRPr="009E7EB0" w:rsidRDefault="009E7EB0" w:rsidP="009E7EB0">
      <w:pPr>
        <w:widowControl/>
        <w:spacing w:line="315" w:lineRule="atLeast"/>
        <w:ind w:firstLine="480"/>
        <w:jc w:val="left"/>
        <w:rPr>
          <w:rFonts w:ascii="微软雅黑" w:eastAsia="微软雅黑" w:hAnsi="微软雅黑" w:cs="宋体" w:hint="eastAsia"/>
          <w:kern w:val="0"/>
          <w:szCs w:val="21"/>
        </w:rPr>
      </w:pPr>
      <w:r w:rsidRPr="009E7EB0">
        <w:rPr>
          <w:rFonts w:ascii="微软雅黑" w:eastAsia="微软雅黑" w:hAnsi="微软雅黑" w:cs="宋体" w:hint="eastAsia"/>
          <w:b/>
          <w:bCs/>
          <w:kern w:val="0"/>
          <w:sz w:val="24"/>
          <w:szCs w:val="24"/>
        </w:rPr>
        <w:t>2020</w:t>
      </w:r>
      <w:r w:rsidRPr="009E7EB0">
        <w:rPr>
          <w:rFonts w:ascii="宋体" w:eastAsia="宋体" w:hAnsi="宋体" w:cs="宋体" w:hint="eastAsia"/>
          <w:b/>
          <w:bCs/>
          <w:kern w:val="0"/>
          <w:sz w:val="24"/>
          <w:szCs w:val="24"/>
        </w:rPr>
        <w:t>年广财</w:t>
      </w:r>
      <w:r w:rsidRPr="009E7EB0">
        <w:rPr>
          <w:rFonts w:ascii="微软雅黑" w:eastAsia="微软雅黑" w:hAnsi="微软雅黑" w:cs="宋体" w:hint="eastAsia"/>
          <w:b/>
          <w:bCs/>
          <w:kern w:val="0"/>
          <w:sz w:val="24"/>
          <w:szCs w:val="24"/>
        </w:rPr>
        <w:t>MBA备考群</w:t>
      </w:r>
      <w:r w:rsidRPr="009E7EB0">
        <w:rPr>
          <w:rFonts w:ascii="宋体" w:eastAsia="宋体" w:hAnsi="宋体" w:cs="宋体" w:hint="eastAsia"/>
          <w:b/>
          <w:bCs/>
          <w:kern w:val="0"/>
          <w:sz w:val="24"/>
          <w:szCs w:val="24"/>
        </w:rPr>
        <w:t>：</w:t>
      </w:r>
      <w:r w:rsidRPr="009E7EB0">
        <w:rPr>
          <w:rFonts w:ascii="微软雅黑" w:eastAsia="微软雅黑" w:hAnsi="微软雅黑" w:cs="宋体" w:hint="eastAsia"/>
          <w:b/>
          <w:bCs/>
          <w:kern w:val="0"/>
          <w:sz w:val="24"/>
          <w:szCs w:val="24"/>
        </w:rPr>
        <w:t>524266238</w:t>
      </w:r>
      <w:r w:rsidRPr="009E7EB0">
        <w:rPr>
          <w:rFonts w:ascii="微软雅黑" w:eastAsia="微软雅黑" w:hAnsi="微软雅黑" w:cs="宋体" w:hint="eastAsia"/>
          <w:kern w:val="0"/>
          <w:szCs w:val="21"/>
        </w:rPr>
        <w:t>  </w:t>
      </w:r>
    </w:p>
    <w:p w:rsidR="009E7EB0" w:rsidRPr="009E7EB0" w:rsidRDefault="009E7EB0" w:rsidP="009E7EB0">
      <w:pPr>
        <w:widowControl/>
        <w:spacing w:line="315" w:lineRule="atLeast"/>
        <w:rPr>
          <w:rFonts w:ascii="微软雅黑" w:eastAsia="微软雅黑" w:hAnsi="微软雅黑" w:cs="宋体" w:hint="eastAsia"/>
          <w:kern w:val="0"/>
          <w:szCs w:val="21"/>
        </w:rPr>
      </w:pPr>
      <w:r w:rsidRPr="009E7EB0">
        <w:rPr>
          <w:rFonts w:ascii="宋体" w:eastAsia="宋体" w:hAnsi="宋体" w:cs="宋体" w:hint="eastAsia"/>
          <w:kern w:val="0"/>
          <w:sz w:val="24"/>
          <w:szCs w:val="24"/>
        </w:rPr>
        <w:t>广东财经大学</w:t>
      </w:r>
      <w:r w:rsidRPr="009E7EB0">
        <w:rPr>
          <w:rFonts w:ascii="微软雅黑" w:eastAsia="微软雅黑" w:hAnsi="微软雅黑" w:cs="宋体" w:hint="eastAsia"/>
          <w:kern w:val="0"/>
          <w:sz w:val="24"/>
          <w:szCs w:val="24"/>
        </w:rPr>
        <w:t>MBA</w:t>
      </w:r>
      <w:proofErr w:type="gramStart"/>
      <w:r w:rsidRPr="009E7EB0">
        <w:rPr>
          <w:rFonts w:ascii="微软雅黑" w:eastAsia="微软雅黑" w:hAnsi="微软雅黑" w:cs="宋体" w:hint="eastAsia"/>
          <w:kern w:val="0"/>
          <w:sz w:val="24"/>
          <w:szCs w:val="24"/>
        </w:rPr>
        <w:t>微信公众号</w:t>
      </w:r>
      <w:proofErr w:type="gramEnd"/>
    </w:p>
    <w:p w:rsidR="009E7EB0" w:rsidRPr="009E7EB0" w:rsidRDefault="009E7EB0" w:rsidP="009E7EB0">
      <w:pPr>
        <w:widowControl/>
        <w:spacing w:after="75"/>
        <w:jc w:val="center"/>
        <w:rPr>
          <w:rFonts w:ascii="微软雅黑" w:eastAsia="微软雅黑" w:hAnsi="微软雅黑" w:cs="宋体" w:hint="eastAsia"/>
          <w:kern w:val="0"/>
          <w:szCs w:val="21"/>
        </w:rPr>
      </w:pPr>
      <w:r>
        <w:rPr>
          <w:rFonts w:ascii="微软雅黑" w:eastAsia="微软雅黑" w:hAnsi="微软雅黑" w:cs="宋体"/>
          <w:noProof/>
          <w:kern w:val="0"/>
          <w:szCs w:val="21"/>
        </w:rPr>
        <w:drawing>
          <wp:inline distT="0" distB="0" distL="0" distR="0">
            <wp:extent cx="720000" cy="720000"/>
            <wp:effectExtent l="0" t="0" r="4445" b="4445"/>
            <wp:docPr id="1" name="图片 1" descr="http://mba.gdufe.edu.cn/_upload/article/images/57/18/2e75253f47a28653e77050248dbd/bc7b58a3-5172-4672-94a3-dab1ea9d6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a.gdufe.edu.cn/_upload/article/images/57/18/2e75253f47a28653e77050248dbd/bc7b58a3-5172-4672-94a3-dab1ea9d68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bookmarkStart w:id="0" w:name="_GoBack"/>
      <w:bookmarkEnd w:id="0"/>
    </w:p>
    <w:p w:rsidR="00252AEF" w:rsidRDefault="00252AEF"/>
    <w:sectPr w:rsidR="00252A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0B"/>
    <w:rsid w:val="00252AEF"/>
    <w:rsid w:val="009E7EB0"/>
    <w:rsid w:val="00CA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E7EB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E7E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7EB0"/>
    <w:rPr>
      <w:rFonts w:ascii="宋体" w:eastAsia="宋体" w:hAnsi="宋体" w:cs="宋体"/>
      <w:b/>
      <w:bCs/>
      <w:kern w:val="0"/>
      <w:sz w:val="36"/>
      <w:szCs w:val="36"/>
    </w:rPr>
  </w:style>
  <w:style w:type="character" w:customStyle="1" w:styleId="3Char">
    <w:name w:val="标题 3 Char"/>
    <w:basedOn w:val="a0"/>
    <w:link w:val="3"/>
    <w:uiPriority w:val="9"/>
    <w:rsid w:val="009E7EB0"/>
    <w:rPr>
      <w:rFonts w:ascii="宋体" w:eastAsia="宋体" w:hAnsi="宋体" w:cs="宋体"/>
      <w:b/>
      <w:bCs/>
      <w:kern w:val="0"/>
      <w:sz w:val="27"/>
      <w:szCs w:val="27"/>
    </w:rPr>
  </w:style>
  <w:style w:type="character" w:styleId="a3">
    <w:name w:val="Strong"/>
    <w:basedOn w:val="a0"/>
    <w:uiPriority w:val="22"/>
    <w:qFormat/>
    <w:rsid w:val="009E7EB0"/>
    <w:rPr>
      <w:b/>
      <w:bCs/>
    </w:rPr>
  </w:style>
  <w:style w:type="paragraph" w:customStyle="1" w:styleId="p">
    <w:name w:val="p"/>
    <w:basedOn w:val="a"/>
    <w:rsid w:val="009E7EB0"/>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9E7EB0"/>
  </w:style>
  <w:style w:type="paragraph" w:styleId="a4">
    <w:name w:val="Normal (Web)"/>
    <w:basedOn w:val="a"/>
    <w:uiPriority w:val="99"/>
    <w:semiHidden/>
    <w:unhideWhenUsed/>
    <w:rsid w:val="009E7EB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E7EB0"/>
    <w:rPr>
      <w:sz w:val="18"/>
      <w:szCs w:val="18"/>
    </w:rPr>
  </w:style>
  <w:style w:type="character" w:customStyle="1" w:styleId="Char">
    <w:name w:val="批注框文本 Char"/>
    <w:basedOn w:val="a0"/>
    <w:link w:val="a5"/>
    <w:uiPriority w:val="99"/>
    <w:semiHidden/>
    <w:rsid w:val="009E7E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E7EB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E7E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7EB0"/>
    <w:rPr>
      <w:rFonts w:ascii="宋体" w:eastAsia="宋体" w:hAnsi="宋体" w:cs="宋体"/>
      <w:b/>
      <w:bCs/>
      <w:kern w:val="0"/>
      <w:sz w:val="36"/>
      <w:szCs w:val="36"/>
    </w:rPr>
  </w:style>
  <w:style w:type="character" w:customStyle="1" w:styleId="3Char">
    <w:name w:val="标题 3 Char"/>
    <w:basedOn w:val="a0"/>
    <w:link w:val="3"/>
    <w:uiPriority w:val="9"/>
    <w:rsid w:val="009E7EB0"/>
    <w:rPr>
      <w:rFonts w:ascii="宋体" w:eastAsia="宋体" w:hAnsi="宋体" w:cs="宋体"/>
      <w:b/>
      <w:bCs/>
      <w:kern w:val="0"/>
      <w:sz w:val="27"/>
      <w:szCs w:val="27"/>
    </w:rPr>
  </w:style>
  <w:style w:type="character" w:styleId="a3">
    <w:name w:val="Strong"/>
    <w:basedOn w:val="a0"/>
    <w:uiPriority w:val="22"/>
    <w:qFormat/>
    <w:rsid w:val="009E7EB0"/>
    <w:rPr>
      <w:b/>
      <w:bCs/>
    </w:rPr>
  </w:style>
  <w:style w:type="paragraph" w:customStyle="1" w:styleId="p">
    <w:name w:val="p"/>
    <w:basedOn w:val="a"/>
    <w:rsid w:val="009E7EB0"/>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9E7EB0"/>
  </w:style>
  <w:style w:type="paragraph" w:styleId="a4">
    <w:name w:val="Normal (Web)"/>
    <w:basedOn w:val="a"/>
    <w:uiPriority w:val="99"/>
    <w:semiHidden/>
    <w:unhideWhenUsed/>
    <w:rsid w:val="009E7EB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E7EB0"/>
    <w:rPr>
      <w:sz w:val="18"/>
      <w:szCs w:val="18"/>
    </w:rPr>
  </w:style>
  <w:style w:type="character" w:customStyle="1" w:styleId="Char">
    <w:name w:val="批注框文本 Char"/>
    <w:basedOn w:val="a0"/>
    <w:link w:val="a5"/>
    <w:uiPriority w:val="99"/>
    <w:semiHidden/>
    <w:rsid w:val="009E7E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mba.gdufe.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success</dc:creator>
  <cp:keywords/>
  <dc:description/>
  <cp:lastModifiedBy>success</cp:lastModifiedBy>
  <cp:revision>2</cp:revision>
  <dcterms:created xsi:type="dcterms:W3CDTF">2019-12-24T07:15:00Z</dcterms:created>
  <dcterms:modified xsi:type="dcterms:W3CDTF">2019-12-24T07:15:00Z</dcterms:modified>
</cp:coreProperties>
</file>