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652E2" w14:textId="4C032E27" w:rsidR="0065785C" w:rsidRPr="0065785C" w:rsidRDefault="0065785C" w:rsidP="0065785C">
      <w:pPr>
        <w:widowControl/>
        <w:shd w:val="clear" w:color="auto" w:fill="FFFFFF"/>
        <w:rPr>
          <w:rFonts w:ascii="微软雅黑" w:eastAsia="微软雅黑" w:hAnsi="微软雅黑" w:cs="宋体"/>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30E65DE7" wp14:editId="3DED19CA">
            <wp:extent cx="5274310" cy="3956050"/>
            <wp:effectExtent l="0" t="0" r="254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1F86A742"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中国民航大学隶属于中国民用航空局，是中国民用航空局、天津市人民政府、教育部共建高校。学校以服务航空运输业、航空制造业，特别是“两业融合”为特色，致力于培养高素质、国际化、复合型的高级工程技术与管理人才，是一所具有工学、管理学、理学、经济学、文学、法学和艺术学等学科门类的多科性大学，是天津市“双一流”建设高校和高水平特色大学建设高校。2009年，经国务院学位委员会批准，中国民航大学获工商管理硕士（MBA）专业学位授予权，成为中国民航唯一的MBA学位授予权单位，是中国民航高层次、复合型管理人才的培养基地。中国民航大学MBA项目以提高我国民航整体管理水平和国际竞争力为己任，致力于民航管理专业人才的培养，努力建品牌，支撑民航强国建设，服务国家和地区经济发展，已形成了广泛的社会影响，培养</w:t>
      </w:r>
      <w:r w:rsidRPr="0065785C">
        <w:rPr>
          <w:rFonts w:ascii="微软雅黑" w:eastAsia="微软雅黑" w:hAnsi="微软雅黑" w:cs="宋体" w:hint="eastAsia"/>
          <w:color w:val="222222"/>
          <w:kern w:val="0"/>
          <w:sz w:val="27"/>
          <w:szCs w:val="27"/>
        </w:rPr>
        <w:lastRenderedPageBreak/>
        <w:t>了大批杰出校友，生源遍布国内各主要航空公司、机场及民航管理机构，为推动民航发展做出了重要贡献。中国民航大学MBA项目依靠自身特色赢得了社会的广泛认同，未来将向具有中国特色、国际一流的民航MBA项目的目标迈进。</w:t>
      </w:r>
    </w:p>
    <w:p w14:paraId="0BCB4BE6"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一、培养目标</w:t>
      </w:r>
    </w:p>
    <w:p w14:paraId="112B5D85"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中国民航大学MBA项目以提高我国民航整体管理水平和国际竞争力为己任，致力于培养具备良好的职业道德与社会责任感、有较强的组织管理与创新能力、精通民航管理业务、具有国际经营能力与市场开拓能力的高级人才，努力打造世界一流民航</w:t>
      </w:r>
      <w:proofErr w:type="spellStart"/>
      <w:r w:rsidRPr="0065785C">
        <w:rPr>
          <w:rFonts w:ascii="微软雅黑" w:eastAsia="微软雅黑" w:hAnsi="微软雅黑" w:cs="宋体" w:hint="eastAsia"/>
          <w:color w:val="222222"/>
          <w:kern w:val="0"/>
          <w:sz w:val="27"/>
          <w:szCs w:val="27"/>
        </w:rPr>
        <w:t>MBA</w:t>
      </w:r>
      <w:proofErr w:type="spellEnd"/>
      <w:r w:rsidRPr="0065785C">
        <w:rPr>
          <w:rFonts w:ascii="微软雅黑" w:eastAsia="微软雅黑" w:hAnsi="微软雅黑" w:cs="宋体" w:hint="eastAsia"/>
          <w:color w:val="222222"/>
          <w:kern w:val="0"/>
          <w:sz w:val="27"/>
          <w:szCs w:val="27"/>
        </w:rPr>
        <w:t>品牌，支撑民航强国建设，服务国家和地区经济发展。</w:t>
      </w:r>
    </w:p>
    <w:p w14:paraId="47AF7C2D"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二、项目特色</w:t>
      </w:r>
    </w:p>
    <w:p w14:paraId="323BA16A"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行业化的MBA</w:t>
      </w:r>
    </w:p>
    <w:p w14:paraId="34AC3BE5"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——培养方案紧密结合民航业对经营管理人员的需求特点，科学设计涵盖民航企业所有核心业务领域的独特课程；</w:t>
      </w:r>
    </w:p>
    <w:p w14:paraId="4E82989B"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——与民航各企业众多的优秀管理骨干为同窗好友，为自己搭建广阔的发展平台；</w:t>
      </w:r>
    </w:p>
    <w:p w14:paraId="0325590A"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——各航空公司和机场的现任领导者为中国民航大学MBA企业导师，由现代领导人来培养企业未来管理骨干的“接力棒”式传递，为MBA学员提供了与企业领袖们直接对话的难得机遇。</w:t>
      </w:r>
    </w:p>
    <w:p w14:paraId="4AD5893B"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国际化的MBA</w:t>
      </w:r>
    </w:p>
    <w:p w14:paraId="7CFE89E7"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——从全球范围内遴选一流的精通民航运输管理的MBA师资；</w:t>
      </w:r>
    </w:p>
    <w:p w14:paraId="4BFD6239"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——采用当代最新的国际通用教材和资料；</w:t>
      </w:r>
    </w:p>
    <w:p w14:paraId="52ADEF8F"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——为学员提供赴发达国家先进的航空公司和机场实践考察的机会。</w:t>
      </w:r>
    </w:p>
    <w:p w14:paraId="75CC2C65"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实战化的MBA</w:t>
      </w:r>
    </w:p>
    <w:p w14:paraId="34D00AAA"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——真案例教学和开放式课堂：原创民航经典MBA案例，让学员在案例中不断提高知识水平和实践能力；</w:t>
      </w:r>
    </w:p>
    <w:p w14:paraId="2C35EBDC"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——体验式学习：将境内外航空公司和机场的学习之旅、实践之旅及航空产业外的名企之旅等活动融入到教学与实践中。</w:t>
      </w:r>
    </w:p>
    <w:p w14:paraId="2BA61111" w14:textId="110CB203"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10AD45C8" wp14:editId="199F5857">
            <wp:extent cx="5274310" cy="3541395"/>
            <wp:effectExtent l="0" t="0" r="254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541395"/>
                    </a:xfrm>
                    <a:prstGeom prst="rect">
                      <a:avLst/>
                    </a:prstGeom>
                    <a:noFill/>
                    <a:ln>
                      <a:noFill/>
                    </a:ln>
                  </pic:spPr>
                </pic:pic>
              </a:graphicData>
            </a:graphic>
          </wp:inline>
        </w:drawing>
      </w:r>
    </w:p>
    <w:p w14:paraId="1CE99138"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三、培养模式</w:t>
      </w:r>
    </w:p>
    <w:p w14:paraId="4774D53B"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中国民航大学MBA培养项目始终立足“量身定做，校企联合培养”的人才培养模式，积极与行业企业单位深度合作，以实战化方式促进航空运输系统复杂问题解决能力的提升。入选中国民航大学MBA项目的很多学员都已被纳入其所在企业管理人才培养计划；学员论文选题和研究工作紧扣其所在企业的某一个实际经营管理问题进行，学员毕业论文通过之时，也是该研究成果付诸本单位管理实践之日。</w:t>
      </w:r>
    </w:p>
    <w:p w14:paraId="682501A3"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四、培养方向：民航运输管理、企业管理</w:t>
      </w:r>
    </w:p>
    <w:p w14:paraId="6EBCB5CF"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五、课程设置：必修课+选修课</w:t>
      </w:r>
    </w:p>
    <w:p w14:paraId="5897C01B"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中国民航大学MBA课程体系设置始终围绕“通用+特色”的思路，坚持“通用管理理论必修课+行业特色选修课”协同优化知识体系，涵盖12门必修课、16门行业特色选修课，具体如下：</w:t>
      </w:r>
    </w:p>
    <w:p w14:paraId="50B1BA07"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必修课：管理经济学、组织行为学、财务管理、战略管理、管理信息系统、数据/模型与决策、人力资源管理、市场营销学、会计学、科技论文写作与学术道德规范、政治、商务英语。</w:t>
      </w:r>
    </w:p>
    <w:p w14:paraId="4D3A7FCD"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选修课：航空公司运营管理、航空运输政策与法规、航空物流与供应链管理、航空公司融资与租赁、机场运营管理、航线网络与机队规划、国际航空运输服务贸易、民航运输服务管理、公司治理与战略联盟、民</w:t>
      </w:r>
      <w:r w:rsidRPr="0065785C">
        <w:rPr>
          <w:rFonts w:ascii="微软雅黑" w:eastAsia="微软雅黑" w:hAnsi="微软雅黑" w:cs="宋体" w:hint="eastAsia"/>
          <w:color w:val="222222"/>
          <w:kern w:val="0"/>
          <w:sz w:val="27"/>
          <w:szCs w:val="27"/>
        </w:rPr>
        <w:lastRenderedPageBreak/>
        <w:t>航价格体系与模拟仿真、民航安全管理、航空公司收益管理、公共关系与危机管理、财务报表分析、企业伦理、创新创业管理。</w:t>
      </w:r>
    </w:p>
    <w:p w14:paraId="5845AC78"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六、学位授予</w:t>
      </w:r>
    </w:p>
    <w:p w14:paraId="03F65F00"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学员应获得培养方案中规定的学分，并满足培养要求后申请学位。学位申请人必须通过科学研究活动，相对独立完成的课题或取得的阶段性成果进行总结，在学期间须取得与本人学位论文工作相关的反映实践创新能力的代表性成果。学位申请人提交的代表性成果是否达到授予学位要求，由学院学位</w:t>
      </w:r>
      <w:proofErr w:type="gramStart"/>
      <w:r w:rsidRPr="0065785C">
        <w:rPr>
          <w:rFonts w:ascii="微软雅黑" w:eastAsia="微软雅黑" w:hAnsi="微软雅黑" w:cs="宋体" w:hint="eastAsia"/>
          <w:color w:val="222222"/>
          <w:kern w:val="0"/>
          <w:sz w:val="27"/>
          <w:szCs w:val="27"/>
        </w:rPr>
        <w:t>评定分</w:t>
      </w:r>
      <w:proofErr w:type="gramEnd"/>
      <w:r w:rsidRPr="0065785C">
        <w:rPr>
          <w:rFonts w:ascii="微软雅黑" w:eastAsia="微软雅黑" w:hAnsi="微软雅黑" w:cs="宋体" w:hint="eastAsia"/>
          <w:color w:val="222222"/>
          <w:kern w:val="0"/>
          <w:sz w:val="27"/>
          <w:szCs w:val="27"/>
        </w:rPr>
        <w:t>委会审议决定。学员满足以上要求后，分别经学院和学校学位分委会审核批准后，授予国家教育部颁发的中国民航大学研究生毕业证书和工商管理硕士专业学位证书。</w:t>
      </w:r>
    </w:p>
    <w:p w14:paraId="1DA72997" w14:textId="41BF1844"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625ABB7B" wp14:editId="3DA36DFB">
            <wp:extent cx="5274310" cy="381444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814445"/>
                    </a:xfrm>
                    <a:prstGeom prst="rect">
                      <a:avLst/>
                    </a:prstGeom>
                    <a:noFill/>
                    <a:ln>
                      <a:noFill/>
                    </a:ln>
                  </pic:spPr>
                </pic:pic>
              </a:graphicData>
            </a:graphic>
          </wp:inline>
        </w:drawing>
      </w:r>
    </w:p>
    <w:p w14:paraId="30F34E3D"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七、报考条件</w:t>
      </w:r>
    </w:p>
    <w:p w14:paraId="010D3F79"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1.中华人民共和国公民；</w:t>
      </w:r>
    </w:p>
    <w:p w14:paraId="7448B91B"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2.拥护中国共产党的领导，品德良好，遵纪守法；</w:t>
      </w:r>
    </w:p>
    <w:p w14:paraId="24F22AD6"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3.考生的学历必须符合下列条件之一：</w:t>
      </w:r>
    </w:p>
    <w:p w14:paraId="796213A7"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①获得国家承认的大学本科毕业工作3年及以上的人员</w:t>
      </w:r>
    </w:p>
    <w:p w14:paraId="4298EB8C"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（2020年9月1日以前获得毕业证书）</w:t>
      </w:r>
    </w:p>
    <w:p w14:paraId="7F9139B0"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②获得国家承认的高职高专毕业工作5年及以上的人员</w:t>
      </w:r>
    </w:p>
    <w:p w14:paraId="015F215B"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（2018年9月1日以前获得毕业证书）</w:t>
      </w:r>
    </w:p>
    <w:p w14:paraId="398F62D2"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③ 研究生毕业工作2年及以上的人员</w:t>
      </w:r>
    </w:p>
    <w:p w14:paraId="4CCEE60F"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（2021年9月1日以前获得毕业证书)</w:t>
      </w:r>
    </w:p>
    <w:p w14:paraId="385CB59A"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注：最终政策以国家教育部招生管理规定为准</w:t>
      </w:r>
    </w:p>
    <w:p w14:paraId="57AF9ADA"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八、学制：2.5年。</w:t>
      </w:r>
    </w:p>
    <w:p w14:paraId="06D48919"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九、学习方式：非全日制，定期集中授课。</w:t>
      </w:r>
    </w:p>
    <w:p w14:paraId="229C26C7"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十、报考类别：定向就业。中国民航大学非全日制硕士研究生原则上招收在职定向就业人员，</w:t>
      </w:r>
      <w:proofErr w:type="gramStart"/>
      <w:r w:rsidRPr="0065785C">
        <w:rPr>
          <w:rFonts w:ascii="微软雅黑" w:eastAsia="微软雅黑" w:hAnsi="微软雅黑" w:cs="宋体" w:hint="eastAsia"/>
          <w:color w:val="222222"/>
          <w:kern w:val="0"/>
          <w:sz w:val="27"/>
          <w:szCs w:val="27"/>
        </w:rPr>
        <w:t>不</w:t>
      </w:r>
      <w:proofErr w:type="gramEnd"/>
      <w:r w:rsidRPr="0065785C">
        <w:rPr>
          <w:rFonts w:ascii="微软雅黑" w:eastAsia="微软雅黑" w:hAnsi="微软雅黑" w:cs="宋体" w:hint="eastAsia"/>
          <w:color w:val="222222"/>
          <w:kern w:val="0"/>
          <w:sz w:val="27"/>
          <w:szCs w:val="27"/>
        </w:rPr>
        <w:t>调档，不调户口，需</w:t>
      </w:r>
      <w:proofErr w:type="gramStart"/>
      <w:r w:rsidRPr="0065785C">
        <w:rPr>
          <w:rFonts w:ascii="微软雅黑" w:eastAsia="微软雅黑" w:hAnsi="微软雅黑" w:cs="宋体" w:hint="eastAsia"/>
          <w:color w:val="222222"/>
          <w:kern w:val="0"/>
          <w:sz w:val="27"/>
          <w:szCs w:val="27"/>
        </w:rPr>
        <w:t>签定</w:t>
      </w:r>
      <w:proofErr w:type="gramEnd"/>
      <w:r w:rsidRPr="0065785C">
        <w:rPr>
          <w:rFonts w:ascii="微软雅黑" w:eastAsia="微软雅黑" w:hAnsi="微软雅黑" w:cs="宋体" w:hint="eastAsia"/>
          <w:color w:val="222222"/>
          <w:kern w:val="0"/>
          <w:sz w:val="27"/>
          <w:szCs w:val="27"/>
        </w:rPr>
        <w:t>向就业协议。</w:t>
      </w:r>
    </w:p>
    <w:p w14:paraId="5B885797"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十一、计划招生人数及培养费</w:t>
      </w:r>
    </w:p>
    <w:p w14:paraId="189517A5"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招生人数：2023年预计招收53人，实际招生人数以教育部核定人数为准；</w:t>
      </w:r>
    </w:p>
    <w:p w14:paraId="2AB8DBFA"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学 费：全程7.2万元/人，分两年缴纳。</w:t>
      </w:r>
    </w:p>
    <w:p w14:paraId="10DBC0CB"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十二、报名、考试时间、地点和手续</w:t>
      </w:r>
    </w:p>
    <w:p w14:paraId="597FDD59"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1.网上报名时间：2022年10月5日-25日，每天9:00—22:00</w:t>
      </w:r>
    </w:p>
    <w:p w14:paraId="195B829D"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网上预报名时间：2022年9月24日至9月27日，每天9:00—22:00</w:t>
      </w:r>
    </w:p>
    <w:p w14:paraId="66AE8E5C"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报名网址：http://yz.chsi.com.cn或http://yz.chsi.cn</w:t>
      </w:r>
    </w:p>
    <w:p w14:paraId="51984AA5"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注意：逾期不予补报，也不得再修改报名信息</w:t>
      </w:r>
    </w:p>
    <w:p w14:paraId="5A747302"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网上报名时，考点应选</w:t>
      </w:r>
      <w:proofErr w:type="gramStart"/>
      <w:r w:rsidRPr="0065785C">
        <w:rPr>
          <w:rFonts w:ascii="微软雅黑" w:eastAsia="微软雅黑" w:hAnsi="微软雅黑" w:cs="宋体" w:hint="eastAsia"/>
          <w:color w:val="222222"/>
          <w:kern w:val="0"/>
          <w:sz w:val="27"/>
          <w:szCs w:val="27"/>
        </w:rPr>
        <w:t>择工作</w:t>
      </w:r>
      <w:proofErr w:type="gramEnd"/>
      <w:r w:rsidRPr="0065785C">
        <w:rPr>
          <w:rFonts w:ascii="微软雅黑" w:eastAsia="微软雅黑" w:hAnsi="微软雅黑" w:cs="宋体" w:hint="eastAsia"/>
          <w:color w:val="222222"/>
          <w:kern w:val="0"/>
          <w:sz w:val="27"/>
          <w:szCs w:val="27"/>
        </w:rPr>
        <w:t>所在地或户口所在地省级教育招生考试机构指定的报考点（相关具体要求由所在地省级教育招生考试机构因地制宜、合理确定）。</w:t>
      </w:r>
    </w:p>
    <w:p w14:paraId="406CF01D"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2. 网上确认：一般在2022年11月上旬，考生持本人有效身份证、本科毕业证书、户口本（当地居住证）等原件，以及网上报名编号，根据报考点要求进行网上信息确认、摄像。</w:t>
      </w:r>
    </w:p>
    <w:p w14:paraId="2E4460F4"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没有经过网上报名和网上确认的考生一律不能参加教育部组织的考试。</w:t>
      </w:r>
    </w:p>
    <w:p w14:paraId="10483102"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3.准考证：考生</w:t>
      </w:r>
      <w:proofErr w:type="gramStart"/>
      <w:r w:rsidRPr="0065785C">
        <w:rPr>
          <w:rFonts w:ascii="微软雅黑" w:eastAsia="微软雅黑" w:hAnsi="微软雅黑" w:cs="宋体" w:hint="eastAsia"/>
          <w:color w:val="222222"/>
          <w:kern w:val="0"/>
          <w:sz w:val="27"/>
          <w:szCs w:val="27"/>
        </w:rPr>
        <w:t>须于考前10天</w:t>
      </w:r>
      <w:proofErr w:type="gramEnd"/>
      <w:r w:rsidRPr="0065785C">
        <w:rPr>
          <w:rFonts w:ascii="微软雅黑" w:eastAsia="微软雅黑" w:hAnsi="微软雅黑" w:cs="宋体" w:hint="eastAsia"/>
          <w:color w:val="222222"/>
          <w:kern w:val="0"/>
          <w:sz w:val="27"/>
          <w:szCs w:val="27"/>
        </w:rPr>
        <w:t>左右，自行在报名网站上下载准考证。</w:t>
      </w:r>
    </w:p>
    <w:p w14:paraId="3C8CCE54"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4. 初试：2022年12月24日，参加全国管理类联考。</w:t>
      </w:r>
    </w:p>
    <w:p w14:paraId="00D433A0"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科目：管理类综合能力、外国语；</w:t>
      </w:r>
    </w:p>
    <w:p w14:paraId="67CD430F"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考试地点：网报时所选考试点（根据自己户口所在地或工作地选择）</w:t>
      </w:r>
    </w:p>
    <w:p w14:paraId="489290A9"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5. 复试：预计2023年3或4月，具体时间以中国民航大学研究生院通知为准。</w:t>
      </w:r>
    </w:p>
    <w:p w14:paraId="39C46C27"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科目：政治、英语口语与听力、综合素质面试</w:t>
      </w:r>
    </w:p>
    <w:p w14:paraId="3F75D5F5"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考试地点：中国民航大学</w:t>
      </w:r>
    </w:p>
    <w:p w14:paraId="269DDDEA"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6. 录取通知：预计2023年6月。按初试和复试综合成绩择优录取。</w:t>
      </w:r>
    </w:p>
    <w:p w14:paraId="11571F8B"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7. 入学报到：2023年9月。</w:t>
      </w:r>
    </w:p>
    <w:p w14:paraId="5661E08D"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注：具体时间节点请参照</w:t>
      </w:r>
      <w:proofErr w:type="gramStart"/>
      <w:r w:rsidRPr="0065785C">
        <w:rPr>
          <w:rFonts w:ascii="微软雅黑" w:eastAsia="微软雅黑" w:hAnsi="微软雅黑" w:cs="宋体" w:hint="eastAsia"/>
          <w:color w:val="222222"/>
          <w:kern w:val="0"/>
          <w:sz w:val="27"/>
          <w:szCs w:val="27"/>
        </w:rPr>
        <w:t>研招网</w:t>
      </w:r>
      <w:proofErr w:type="gramEnd"/>
      <w:r w:rsidRPr="0065785C">
        <w:rPr>
          <w:rFonts w:ascii="微软雅黑" w:eastAsia="微软雅黑" w:hAnsi="微软雅黑" w:cs="宋体" w:hint="eastAsia"/>
          <w:color w:val="222222"/>
          <w:kern w:val="0"/>
          <w:sz w:val="27"/>
          <w:szCs w:val="27"/>
        </w:rPr>
        <w:t>或中国民航大学研究生院公布为准</w:t>
      </w:r>
    </w:p>
    <w:p w14:paraId="03F05EE3" w14:textId="77777777" w:rsidR="0065785C" w:rsidRPr="0065785C" w:rsidRDefault="0065785C" w:rsidP="0065785C">
      <w:pPr>
        <w:widowControl/>
        <w:shd w:val="clear" w:color="auto" w:fill="FFFFFF"/>
        <w:spacing w:before="300" w:after="30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十三、联系方式</w:t>
      </w:r>
    </w:p>
    <w:p w14:paraId="3774DFE4"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中国民航大学MBA教育中心•招生咨询办公室</w:t>
      </w:r>
    </w:p>
    <w:p w14:paraId="19BDF4DD"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lastRenderedPageBreak/>
        <w:t>地址：天津市津北公路2898号中国民航</w:t>
      </w:r>
      <w:proofErr w:type="gramStart"/>
      <w:r w:rsidRPr="0065785C">
        <w:rPr>
          <w:rFonts w:ascii="微软雅黑" w:eastAsia="微软雅黑" w:hAnsi="微软雅黑" w:cs="宋体" w:hint="eastAsia"/>
          <w:color w:val="222222"/>
          <w:kern w:val="0"/>
          <w:sz w:val="27"/>
          <w:szCs w:val="27"/>
        </w:rPr>
        <w:t>大学北</w:t>
      </w:r>
      <w:proofErr w:type="gramEnd"/>
      <w:r w:rsidRPr="0065785C">
        <w:rPr>
          <w:rFonts w:ascii="微软雅黑" w:eastAsia="微软雅黑" w:hAnsi="微软雅黑" w:cs="宋体" w:hint="eastAsia"/>
          <w:color w:val="222222"/>
          <w:kern w:val="0"/>
          <w:sz w:val="27"/>
          <w:szCs w:val="27"/>
        </w:rPr>
        <w:t>教11</w:t>
      </w:r>
    </w:p>
    <w:p w14:paraId="27677D41"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联系人：吴老师</w:t>
      </w:r>
    </w:p>
    <w:p w14:paraId="483CFE94"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电话：022-24092632 18322011616（</w:t>
      </w:r>
      <w:proofErr w:type="gramStart"/>
      <w:r w:rsidRPr="0065785C">
        <w:rPr>
          <w:rFonts w:ascii="微软雅黑" w:eastAsia="微软雅黑" w:hAnsi="微软雅黑" w:cs="宋体" w:hint="eastAsia"/>
          <w:color w:val="222222"/>
          <w:kern w:val="0"/>
          <w:sz w:val="27"/>
          <w:szCs w:val="27"/>
        </w:rPr>
        <w:t>同微信</w:t>
      </w:r>
      <w:proofErr w:type="gramEnd"/>
      <w:r w:rsidRPr="0065785C">
        <w:rPr>
          <w:rFonts w:ascii="微软雅黑" w:eastAsia="微软雅黑" w:hAnsi="微软雅黑" w:cs="宋体" w:hint="eastAsia"/>
          <w:color w:val="222222"/>
          <w:kern w:val="0"/>
          <w:sz w:val="27"/>
          <w:szCs w:val="27"/>
        </w:rPr>
        <w:t>）</w:t>
      </w:r>
    </w:p>
    <w:p w14:paraId="66FF570B"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网站：www.cauc.edu.cn/mba</w:t>
      </w:r>
    </w:p>
    <w:p w14:paraId="6CBB34AF" w14:textId="77777777" w:rsidR="0065785C" w:rsidRPr="0065785C" w:rsidRDefault="0065785C" w:rsidP="0065785C">
      <w:pPr>
        <w:widowControl/>
        <w:shd w:val="clear" w:color="auto" w:fill="FFFFFF"/>
        <w:spacing w:before="300" w:after="300"/>
        <w:ind w:firstLine="480"/>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官方公众微信号:CAUCMBA</w:t>
      </w:r>
    </w:p>
    <w:p w14:paraId="64E108CB" w14:textId="7440BEBB"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4DD755DE" wp14:editId="2CDEA3DA">
            <wp:extent cx="5274310" cy="450215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4502150"/>
                    </a:xfrm>
                    <a:prstGeom prst="rect">
                      <a:avLst/>
                    </a:prstGeom>
                    <a:noFill/>
                    <a:ln>
                      <a:noFill/>
                    </a:ln>
                  </pic:spPr>
                </pic:pic>
              </a:graphicData>
            </a:graphic>
          </wp:inline>
        </w:drawing>
      </w:r>
    </w:p>
    <w:p w14:paraId="281B5141" w14:textId="00F442EC"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lastRenderedPageBreak/>
        <w:drawing>
          <wp:inline distT="0" distB="0" distL="0" distR="0" wp14:anchorId="59060CF9" wp14:editId="5DC8F1E2">
            <wp:extent cx="5274310" cy="351790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517900"/>
                    </a:xfrm>
                    <a:prstGeom prst="rect">
                      <a:avLst/>
                    </a:prstGeom>
                    <a:noFill/>
                    <a:ln>
                      <a:noFill/>
                    </a:ln>
                  </pic:spPr>
                </pic:pic>
              </a:graphicData>
            </a:graphic>
          </wp:inline>
        </w:drawing>
      </w:r>
    </w:p>
    <w:p w14:paraId="3B08E79B" w14:textId="3AD2210D"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582C98CD" wp14:editId="52E51E8E">
            <wp:extent cx="5274310" cy="307530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075305"/>
                    </a:xfrm>
                    <a:prstGeom prst="rect">
                      <a:avLst/>
                    </a:prstGeom>
                    <a:noFill/>
                    <a:ln>
                      <a:noFill/>
                    </a:ln>
                  </pic:spPr>
                </pic:pic>
              </a:graphicData>
            </a:graphic>
          </wp:inline>
        </w:drawing>
      </w:r>
    </w:p>
    <w:p w14:paraId="5FA9F99A" w14:textId="2697FDFD"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lastRenderedPageBreak/>
        <w:drawing>
          <wp:inline distT="0" distB="0" distL="0" distR="0" wp14:anchorId="41EEE357" wp14:editId="395C5790">
            <wp:extent cx="5274310" cy="3956050"/>
            <wp:effectExtent l="0" t="0" r="254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16D9700D" w14:textId="5403BFB7"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drawing>
          <wp:inline distT="0" distB="0" distL="0" distR="0" wp14:anchorId="0494458B" wp14:editId="039A5D8E">
            <wp:extent cx="5274310" cy="39560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2EAC53CD" w14:textId="056A245E" w:rsidR="0065785C" w:rsidRPr="0065785C" w:rsidRDefault="0065785C" w:rsidP="0065785C">
      <w:pPr>
        <w:widowControl/>
        <w:shd w:val="clear" w:color="auto" w:fill="FFFFFF"/>
        <w:rPr>
          <w:rFonts w:ascii="微软雅黑" w:eastAsia="微软雅黑" w:hAnsi="微软雅黑" w:cs="宋体" w:hint="eastAsia"/>
          <w:color w:val="222222"/>
          <w:kern w:val="0"/>
          <w:sz w:val="27"/>
          <w:szCs w:val="27"/>
        </w:rPr>
      </w:pPr>
      <w:r w:rsidRPr="0065785C">
        <w:rPr>
          <w:rFonts w:ascii="微软雅黑" w:eastAsia="微软雅黑" w:hAnsi="微软雅黑" w:cs="宋体"/>
          <w:noProof/>
          <w:color w:val="222222"/>
          <w:kern w:val="0"/>
          <w:sz w:val="27"/>
          <w:szCs w:val="27"/>
        </w:rPr>
        <w:lastRenderedPageBreak/>
        <w:drawing>
          <wp:inline distT="0" distB="0" distL="0" distR="0" wp14:anchorId="473C9D2B" wp14:editId="4A4648F8">
            <wp:extent cx="5274310" cy="397954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979545"/>
                    </a:xfrm>
                    <a:prstGeom prst="rect">
                      <a:avLst/>
                    </a:prstGeom>
                    <a:noFill/>
                    <a:ln>
                      <a:noFill/>
                    </a:ln>
                  </pic:spPr>
                </pic:pic>
              </a:graphicData>
            </a:graphic>
          </wp:inline>
        </w:drawing>
      </w:r>
    </w:p>
    <w:p w14:paraId="2417B857" w14:textId="77777777" w:rsidR="0065785C" w:rsidRPr="0065785C" w:rsidRDefault="0065785C" w:rsidP="0065785C">
      <w:pPr>
        <w:widowControl/>
        <w:shd w:val="clear" w:color="auto" w:fill="FFFFFF"/>
        <w:spacing w:before="300" w:after="300"/>
        <w:jc w:val="center"/>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有飞机的地方就是中航大的主场</w:t>
      </w:r>
    </w:p>
    <w:p w14:paraId="3D07A56B" w14:textId="77777777" w:rsidR="0065785C" w:rsidRPr="0065785C" w:rsidRDefault="0065785C" w:rsidP="0065785C">
      <w:pPr>
        <w:widowControl/>
        <w:shd w:val="clear" w:color="auto" w:fill="FFFFFF"/>
        <w:spacing w:before="300" w:after="300"/>
        <w:jc w:val="center"/>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欢迎报考中国民航大学</w:t>
      </w:r>
    </w:p>
    <w:p w14:paraId="6961BC1B" w14:textId="77777777" w:rsidR="0065785C" w:rsidRPr="0065785C" w:rsidRDefault="0065785C" w:rsidP="0065785C">
      <w:pPr>
        <w:widowControl/>
        <w:shd w:val="clear" w:color="auto" w:fill="FFFFFF"/>
        <w:spacing w:before="300" w:after="300"/>
        <w:jc w:val="center"/>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成为我们的一员</w:t>
      </w:r>
    </w:p>
    <w:p w14:paraId="657A4786" w14:textId="77777777" w:rsidR="0065785C" w:rsidRPr="0065785C" w:rsidRDefault="0065785C" w:rsidP="0065785C">
      <w:pPr>
        <w:widowControl/>
        <w:shd w:val="clear" w:color="auto" w:fill="FFFFFF"/>
        <w:spacing w:before="300"/>
        <w:jc w:val="center"/>
        <w:rPr>
          <w:rFonts w:ascii="微软雅黑" w:eastAsia="微软雅黑" w:hAnsi="微软雅黑" w:cs="宋体" w:hint="eastAsia"/>
          <w:color w:val="222222"/>
          <w:kern w:val="0"/>
          <w:sz w:val="27"/>
          <w:szCs w:val="27"/>
        </w:rPr>
      </w:pPr>
      <w:r w:rsidRPr="0065785C">
        <w:rPr>
          <w:rFonts w:ascii="微软雅黑" w:eastAsia="微软雅黑" w:hAnsi="微软雅黑" w:cs="宋体" w:hint="eastAsia"/>
          <w:color w:val="222222"/>
          <w:kern w:val="0"/>
          <w:sz w:val="27"/>
          <w:szCs w:val="27"/>
        </w:rPr>
        <w:t>遇见中航大，遇见未来！</w:t>
      </w:r>
    </w:p>
    <w:p w14:paraId="3E49C8FB" w14:textId="77777777" w:rsidR="00AF10AB" w:rsidRPr="0065785C" w:rsidRDefault="00AF10AB"/>
    <w:sectPr w:rsidR="00AF10AB" w:rsidRPr="006578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F2033" w14:textId="77777777" w:rsidR="004E5AD0" w:rsidRDefault="004E5AD0" w:rsidP="0065785C">
      <w:r>
        <w:separator/>
      </w:r>
    </w:p>
  </w:endnote>
  <w:endnote w:type="continuationSeparator" w:id="0">
    <w:p w14:paraId="5AB7305C" w14:textId="77777777" w:rsidR="004E5AD0" w:rsidRDefault="004E5AD0" w:rsidP="0065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C3EC7" w14:textId="77777777" w:rsidR="004E5AD0" w:rsidRDefault="004E5AD0" w:rsidP="0065785C">
      <w:r>
        <w:separator/>
      </w:r>
    </w:p>
  </w:footnote>
  <w:footnote w:type="continuationSeparator" w:id="0">
    <w:p w14:paraId="1839EDB0" w14:textId="77777777" w:rsidR="004E5AD0" w:rsidRDefault="004E5AD0" w:rsidP="006578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AB"/>
    <w:rsid w:val="004E5AD0"/>
    <w:rsid w:val="0065785C"/>
    <w:rsid w:val="00AF1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530067E-BAED-443A-B6C4-A6BD5D46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785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5785C"/>
    <w:rPr>
      <w:sz w:val="18"/>
      <w:szCs w:val="18"/>
    </w:rPr>
  </w:style>
  <w:style w:type="paragraph" w:styleId="a5">
    <w:name w:val="footer"/>
    <w:basedOn w:val="a"/>
    <w:link w:val="a6"/>
    <w:uiPriority w:val="99"/>
    <w:unhideWhenUsed/>
    <w:rsid w:val="0065785C"/>
    <w:pPr>
      <w:tabs>
        <w:tab w:val="center" w:pos="4153"/>
        <w:tab w:val="right" w:pos="8306"/>
      </w:tabs>
      <w:snapToGrid w:val="0"/>
      <w:jc w:val="left"/>
    </w:pPr>
    <w:rPr>
      <w:sz w:val="18"/>
      <w:szCs w:val="18"/>
    </w:rPr>
  </w:style>
  <w:style w:type="character" w:customStyle="1" w:styleId="a6">
    <w:name w:val="页脚 字符"/>
    <w:basedOn w:val="a0"/>
    <w:link w:val="a5"/>
    <w:uiPriority w:val="99"/>
    <w:rsid w:val="0065785C"/>
    <w:rPr>
      <w:sz w:val="18"/>
      <w:szCs w:val="18"/>
    </w:rPr>
  </w:style>
  <w:style w:type="paragraph" w:styleId="a7">
    <w:name w:val="Normal (Web)"/>
    <w:basedOn w:val="a"/>
    <w:uiPriority w:val="99"/>
    <w:semiHidden/>
    <w:unhideWhenUsed/>
    <w:rsid w:val="0065785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832983">
      <w:bodyDiv w:val="1"/>
      <w:marLeft w:val="0"/>
      <w:marRight w:val="0"/>
      <w:marTop w:val="0"/>
      <w:marBottom w:val="0"/>
      <w:divBdr>
        <w:top w:val="none" w:sz="0" w:space="0" w:color="auto"/>
        <w:left w:val="none" w:sz="0" w:space="0" w:color="auto"/>
        <w:bottom w:val="none" w:sz="0" w:space="0" w:color="auto"/>
        <w:right w:val="none" w:sz="0" w:space="0" w:color="auto"/>
      </w:divBdr>
      <w:divsChild>
        <w:div w:id="454451741">
          <w:marLeft w:val="0"/>
          <w:marRight w:val="0"/>
          <w:marTop w:val="270"/>
          <w:marBottom w:val="270"/>
          <w:divBdr>
            <w:top w:val="none" w:sz="0" w:space="0" w:color="auto"/>
            <w:left w:val="none" w:sz="0" w:space="0" w:color="auto"/>
            <w:bottom w:val="none" w:sz="0" w:space="0" w:color="auto"/>
            <w:right w:val="none" w:sz="0" w:space="0" w:color="auto"/>
          </w:divBdr>
        </w:div>
        <w:div w:id="356663345">
          <w:marLeft w:val="0"/>
          <w:marRight w:val="0"/>
          <w:marTop w:val="270"/>
          <w:marBottom w:val="270"/>
          <w:divBdr>
            <w:top w:val="none" w:sz="0" w:space="0" w:color="auto"/>
            <w:left w:val="none" w:sz="0" w:space="0" w:color="auto"/>
            <w:bottom w:val="none" w:sz="0" w:space="0" w:color="auto"/>
            <w:right w:val="none" w:sz="0" w:space="0" w:color="auto"/>
          </w:divBdr>
        </w:div>
        <w:div w:id="972760250">
          <w:marLeft w:val="0"/>
          <w:marRight w:val="0"/>
          <w:marTop w:val="270"/>
          <w:marBottom w:val="270"/>
          <w:divBdr>
            <w:top w:val="none" w:sz="0" w:space="0" w:color="auto"/>
            <w:left w:val="none" w:sz="0" w:space="0" w:color="auto"/>
            <w:bottom w:val="none" w:sz="0" w:space="0" w:color="auto"/>
            <w:right w:val="none" w:sz="0" w:space="0" w:color="auto"/>
          </w:divBdr>
        </w:div>
        <w:div w:id="116485888">
          <w:marLeft w:val="0"/>
          <w:marRight w:val="0"/>
          <w:marTop w:val="270"/>
          <w:marBottom w:val="270"/>
          <w:divBdr>
            <w:top w:val="none" w:sz="0" w:space="0" w:color="auto"/>
            <w:left w:val="none" w:sz="0" w:space="0" w:color="auto"/>
            <w:bottom w:val="none" w:sz="0" w:space="0" w:color="auto"/>
            <w:right w:val="none" w:sz="0" w:space="0" w:color="auto"/>
          </w:divBdr>
        </w:div>
        <w:div w:id="1792746248">
          <w:marLeft w:val="0"/>
          <w:marRight w:val="0"/>
          <w:marTop w:val="270"/>
          <w:marBottom w:val="270"/>
          <w:divBdr>
            <w:top w:val="none" w:sz="0" w:space="0" w:color="auto"/>
            <w:left w:val="none" w:sz="0" w:space="0" w:color="auto"/>
            <w:bottom w:val="none" w:sz="0" w:space="0" w:color="auto"/>
            <w:right w:val="none" w:sz="0" w:space="0" w:color="auto"/>
          </w:divBdr>
        </w:div>
        <w:div w:id="240256943">
          <w:marLeft w:val="0"/>
          <w:marRight w:val="0"/>
          <w:marTop w:val="270"/>
          <w:marBottom w:val="270"/>
          <w:divBdr>
            <w:top w:val="none" w:sz="0" w:space="0" w:color="auto"/>
            <w:left w:val="none" w:sz="0" w:space="0" w:color="auto"/>
            <w:bottom w:val="none" w:sz="0" w:space="0" w:color="auto"/>
            <w:right w:val="none" w:sz="0" w:space="0" w:color="auto"/>
          </w:divBdr>
        </w:div>
        <w:div w:id="1169442134">
          <w:marLeft w:val="0"/>
          <w:marRight w:val="0"/>
          <w:marTop w:val="270"/>
          <w:marBottom w:val="270"/>
          <w:divBdr>
            <w:top w:val="none" w:sz="0" w:space="0" w:color="auto"/>
            <w:left w:val="none" w:sz="0" w:space="0" w:color="auto"/>
            <w:bottom w:val="none" w:sz="0" w:space="0" w:color="auto"/>
            <w:right w:val="none" w:sz="0" w:space="0" w:color="auto"/>
          </w:divBdr>
        </w:div>
        <w:div w:id="342050934">
          <w:marLeft w:val="0"/>
          <w:marRight w:val="0"/>
          <w:marTop w:val="270"/>
          <w:marBottom w:val="270"/>
          <w:divBdr>
            <w:top w:val="none" w:sz="0" w:space="0" w:color="auto"/>
            <w:left w:val="none" w:sz="0" w:space="0" w:color="auto"/>
            <w:bottom w:val="none" w:sz="0" w:space="0" w:color="auto"/>
            <w:right w:val="none" w:sz="0" w:space="0" w:color="auto"/>
          </w:divBdr>
        </w:div>
        <w:div w:id="1937010904">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434</Words>
  <Characters>2476</Characters>
  <Application>Microsoft Office Word</Application>
  <DocSecurity>0</DocSecurity>
  <Lines>20</Lines>
  <Paragraphs>5</Paragraphs>
  <ScaleCrop>false</ScaleCrop>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 丁</dc:creator>
  <cp:keywords/>
  <dc:description/>
  <cp:lastModifiedBy>丁 丁</cp:lastModifiedBy>
  <cp:revision>2</cp:revision>
  <dcterms:created xsi:type="dcterms:W3CDTF">2022-10-07T03:41:00Z</dcterms:created>
  <dcterms:modified xsi:type="dcterms:W3CDTF">2022-10-07T03:42:00Z</dcterms:modified>
</cp:coreProperties>
</file>