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300" w:afterAutospacing="0"/>
        <w:ind w:left="0" w:right="0"/>
        <w:jc w:val="center"/>
      </w:pPr>
      <w:r>
        <w:rPr>
          <w:bdr w:val="none" w:color="auto" w:sz="0" w:space="0"/>
        </w:rPr>
        <w:t>2021年浙江工业大学MBA提前批招生简章(第一批)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left"/>
        <w:rPr>
          <w:rFonts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bookmarkStart w:id="0" w:name="_GoBack"/>
      <w:bookmarkEnd w:id="0"/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一、MBA项目介绍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　　浙江工业大学，全国百强高校，位居浙江省内第二；东部沿海省份第一所省部共建高校，浙江省首批重点建设高校，国内最好的十所地方性大学。入选首批国家“</w:t>
      </w:r>
      <w:r>
        <w:rPr>
          <w:rFonts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2011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计划”高校，成为全国首批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14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家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2011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计划之一。（“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2011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计划”，即“高等学校创新能力提升计划”，是继“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211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”、“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985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”重点高校建设之后，我国高等教育领域的第三个国家战略工程）。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　　浙江工业大学MBA项目由管理学院具体承办。于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2004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年开始正式招生，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2009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年通过国务院学位办的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MBA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项目合格评估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,2015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年正式通过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AMBA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国际认证，成为继浙大之后浙江省第二家通过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AMBA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国际认证的高校。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2018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年通过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AMBA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再认证，并获得最长五年授权。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　　浙江工业大学MBA项目师资力量强，任课教师均有丰富的理论和实践经验，承接大量的国家级省部级课题并在众多知名企业担任顾问，聘请了校内工科知名教授、跨国企业高管、国内知名院校的教授担任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MBA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任课教师和导师，还为学员配备具有丰富实践经验的专业人士担任校外导师。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　　浙江工业大学MBA项目学制为两年到五年，</w:t>
      </w:r>
      <w:r>
        <w:rPr>
          <w:rFonts w:hint="default" w:ascii="Calibri" w:hAnsi="Calibri" w:eastAsia="宋体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MBA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项目的使命是：“促进中小企业发展，为浙江经济转型升级提供新动力”，培养目标为：培养具有“东方智慧、国际视野、创新思维、社会责任，知行合一”的商界精英。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二、招生项目</w:t>
      </w: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175"/>
        <w:gridCol w:w="594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811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6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在职</w:t>
            </w:r>
            <w:r>
              <w:rPr>
                <w:rStyle w:val="6"/>
                <w:rFonts w:hint="default" w:ascii="Calibri" w:hAnsi="Calibri" w:eastAsia="宋体" w:cs="Calibri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MBA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报考条件</w:t>
            </w:r>
          </w:p>
        </w:tc>
        <w:tc>
          <w:tcPr>
            <w:tcW w:w="594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大专毕业后具有四年（含）以上工作经验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本科毕业后具有二年（含）以上工作经验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研究生毕业后具有一年（含）以上工作经验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学习方式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     在职周末（周六日上课）        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7"/>
                <w:szCs w:val="27"/>
                <w:bdr w:val="none" w:color="auto" w:sz="0" w:space="0"/>
              </w:rPr>
              <w:t>              在职集中（周四—周日）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学制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2-2.5年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学费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10.8万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175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证书</w:t>
            </w:r>
          </w:p>
        </w:tc>
        <w:tc>
          <w:tcPr>
            <w:tcW w:w="594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工商管理研究生毕业证和硕士学位证</w:t>
            </w:r>
          </w:p>
        </w:tc>
      </w:tr>
    </w:tbl>
    <w:p>
      <w:pPr>
        <w:rPr>
          <w:vanish/>
          <w:sz w:val="24"/>
          <w:szCs w:val="24"/>
        </w:rPr>
      </w:pPr>
    </w:p>
    <w:tbl>
      <w:tblPr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220"/>
        <w:gridCol w:w="5895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85" w:hRule="atLeast"/>
        </w:trPr>
        <w:tc>
          <w:tcPr>
            <w:tcW w:w="8115" w:type="dxa"/>
            <w:gridSpan w:val="2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Style w:val="6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国际</w:t>
            </w:r>
            <w:r>
              <w:rPr>
                <w:rStyle w:val="6"/>
                <w:rFonts w:hint="default" w:ascii="Calibri" w:hAnsi="Calibri" w:eastAsia="宋体" w:cs="Calibri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MBA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港澳臺報考資格</w:t>
            </w:r>
          </w:p>
        </w:tc>
        <w:tc>
          <w:tcPr>
            <w:tcW w:w="589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（</w:t>
            </w:r>
            <w:r>
              <w:rPr>
                <w:rFonts w:hint="default" w:ascii="Calibri" w:hAnsi="Calibri" w:eastAsia="宋体" w:cs="Calibri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）港澳地區考生持①香港或澳門永久性居民身份證②《港澳居民來往內地通行證》或《港澳居民居住證》。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（</w:t>
            </w:r>
            <w:r>
              <w:rPr>
                <w:rFonts w:hint="default" w:ascii="Calibri" w:hAnsi="Calibri" w:eastAsia="宋体" w:cs="Calibri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</w:t>
            </w: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）臺灣地區考生持①在臺灣居住的有效身份證明②《臺灣居民來往大陸通行證》或《臺灣居民居住證》。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外籍人士报考条件</w:t>
            </w:r>
          </w:p>
        </w:tc>
        <w:tc>
          <w:tcPr>
            <w:tcW w:w="5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具有学士学位（或大学毕业）以及同等学力。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学习方式</w:t>
            </w:r>
          </w:p>
        </w:tc>
        <w:tc>
          <w:tcPr>
            <w:tcW w:w="5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     在职周末（周六日上课）        </w:t>
            </w:r>
          </w:p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wordWrap w:val="0"/>
              <w:spacing w:before="0" w:beforeAutospacing="0" w:after="0" w:afterAutospacing="0"/>
              <w:ind w:left="0" w:right="0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              在职集中（周四—周日）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学制</w:t>
            </w:r>
          </w:p>
        </w:tc>
        <w:tc>
          <w:tcPr>
            <w:tcW w:w="5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2-2.5年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学费</w:t>
            </w:r>
          </w:p>
        </w:tc>
        <w:tc>
          <w:tcPr>
            <w:tcW w:w="5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10.8万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22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证书</w:t>
            </w:r>
          </w:p>
        </w:tc>
        <w:tc>
          <w:tcPr>
            <w:tcW w:w="589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center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工商管理研究生毕业证和硕士学位证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三、研究方向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创业管理、大数据与智能化、制造业领袖、战略营销与人力资源管理、金融与投资、国际化经营、工程与项目管理、房地产管理、财务管理等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四、提前批报名流程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　 1.提交报名表：登陆浙江工业大学MBA教育中心官网www.mba.zjut.edu.cn点击“我要报名”，提交报名申请。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　 2.收到学员的完整申请材料后进行提前批资格审查，审核通过后，向学员发放提前批录取通知书。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五、提前批录取后提供以下服务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　　1.名师助力。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　　2.实施年级化、班级化、小组化管理。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　　3.参与MBA中心各类活动（财智论坛、创业沙龙、俱乐部、MBA年会等）。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4.免费领取备考资料。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24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4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六、学员时间安排</w:t>
      </w:r>
    </w:p>
    <w:tbl>
      <w:tblPr>
        <w:tblW w:w="7005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066"/>
        <w:gridCol w:w="1526"/>
        <w:gridCol w:w="1512"/>
        <w:gridCol w:w="1901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070" w:type="dxa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Style w:val="6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第一批时间</w:t>
            </w:r>
          </w:p>
        </w:tc>
        <w:tc>
          <w:tcPr>
            <w:tcW w:w="1530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Style w:val="6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学习形式</w:t>
            </w:r>
          </w:p>
        </w:tc>
        <w:tc>
          <w:tcPr>
            <w:tcW w:w="151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Style w:val="6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招生人数</w:t>
            </w:r>
          </w:p>
        </w:tc>
        <w:tc>
          <w:tcPr>
            <w:tcW w:w="1905" w:type="dxa"/>
            <w:tcBorders>
              <w:top w:val="single" w:color="auto" w:sz="6" w:space="0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Style w:val="6"/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结束报名时间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atLeast"/>
        </w:trPr>
        <w:tc>
          <w:tcPr>
            <w:tcW w:w="2070" w:type="dxa"/>
            <w:tcBorders>
              <w:top w:val="nil"/>
              <w:left w:val="single" w:color="auto" w:sz="6" w:space="0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2020年4月</w:t>
            </w:r>
          </w:p>
        </w:tc>
        <w:tc>
          <w:tcPr>
            <w:tcW w:w="1530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在职周末</w:t>
            </w:r>
          </w:p>
        </w:tc>
        <w:tc>
          <w:tcPr>
            <w:tcW w:w="151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120人</w:t>
            </w:r>
          </w:p>
        </w:tc>
        <w:tc>
          <w:tcPr>
            <w:tcW w:w="1905" w:type="dxa"/>
            <w:tcBorders>
              <w:top w:val="nil"/>
              <w:left w:val="nil"/>
              <w:bottom w:val="single" w:color="auto" w:sz="6" w:space="0"/>
              <w:right w:val="single" w:color="auto" w:sz="6" w:space="0"/>
            </w:tcBorders>
            <w:shd w:val="clear" w:color="auto" w:fill="FFFFFF"/>
            <w:tcMar>
              <w:left w:w="105" w:type="dxa"/>
              <w:right w:w="105" w:type="dxa"/>
            </w:tcMar>
            <w:vAlign w:val="top"/>
          </w:tcPr>
          <w:p>
            <w:pPr>
              <w:pStyle w:val="3"/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345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i w:val="0"/>
                <w:caps w:val="0"/>
                <w:color w:val="000000"/>
                <w:spacing w:val="0"/>
                <w:sz w:val="24"/>
                <w:szCs w:val="24"/>
                <w:bdr w:val="none" w:color="auto" w:sz="0" w:space="0"/>
              </w:rPr>
              <w:t>2020年4月</w:t>
            </w:r>
          </w:p>
        </w:tc>
      </w:tr>
    </w:tbl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30" w:lineRule="atLeast"/>
        <w:ind w:left="0" w:right="0" w:firstLine="48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                          </w:t>
      </w: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Style w:val="6"/>
          <w:rFonts w:hint="eastAsia" w:ascii="宋体" w:hAnsi="宋体" w:eastAsia="宋体" w:cs="宋体"/>
          <w:i w:val="0"/>
          <w:caps w:val="0"/>
          <w:color w:val="000000"/>
          <w:spacing w:val="0"/>
          <w:sz w:val="27"/>
          <w:szCs w:val="27"/>
          <w:bdr w:val="none" w:color="auto" w:sz="0" w:space="0"/>
          <w:shd w:val="clear" w:fill="FFFFFF"/>
        </w:rPr>
        <w:t>七、联系方式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地址：杭州市潮王路18号浙工大新教楼608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　　电话：0571-88320157、88320217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　　手机（微信）：13588792856 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　　网址：www.mba.zjut.edu.cn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8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Q Q：1402345733、493006188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420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eastAsia" w:ascii="宋体" w:hAnsi="宋体" w:eastAsia="宋体" w:cs="宋体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</w:p>
    <w:p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15" w:lineRule="atLeast"/>
        <w:ind w:left="0" w:right="0" w:firstLine="0"/>
        <w:jc w:val="center"/>
        <w:rPr>
          <w:rFonts w:hint="eastAsia" w:ascii="微软雅黑" w:hAnsi="微软雅黑" w:eastAsia="微软雅黑" w:cs="微软雅黑"/>
          <w:i w:val="0"/>
          <w:caps w:val="0"/>
          <w:color w:val="000000"/>
          <w:spacing w:val="0"/>
          <w:sz w:val="27"/>
          <w:szCs w:val="27"/>
        </w:rPr>
      </w:pPr>
      <w:r>
        <w:rPr>
          <w:rFonts w:hint="default" w:ascii="Calibri" w:hAnsi="Calibri" w:eastAsia="微软雅黑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t> </w:t>
      </w:r>
      <w:r>
        <w:rPr>
          <w:rFonts w:hint="default" w:ascii="Calibri" w:hAnsi="Calibri" w:eastAsia="微软雅黑" w:cs="Calibri"/>
          <w:i w:val="0"/>
          <w:caps w:val="0"/>
          <w:color w:val="000000"/>
          <w:spacing w:val="0"/>
          <w:sz w:val="24"/>
          <w:szCs w:val="24"/>
          <w:bdr w:val="none" w:color="auto" w:sz="0" w:space="0"/>
          <w:shd w:val="clear" w:fill="FFFFFF"/>
        </w:rPr>
        <w:drawing>
          <wp:inline distT="0" distB="0" distL="114300" distR="114300">
            <wp:extent cx="4143375" cy="2390775"/>
            <wp:effectExtent l="0" t="0" r="9525" b="9525"/>
            <wp:docPr id="1" name="图片 1" descr="公众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公众号.jpg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43375" cy="2390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315" w:lineRule="atLeast"/>
        <w:ind w:left="0" w:right="0"/>
        <w:jc w:val="left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CC4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teacher</dc:creator>
  <cp:lastModifiedBy>teacher</cp:lastModifiedBy>
  <dcterms:modified xsi:type="dcterms:W3CDTF">2020-04-13T09:15:08Z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