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997" w:rsidRDefault="007B591E" w:rsidP="007B591E">
      <w:pPr>
        <w:jc w:val="center"/>
        <w:rPr>
          <w:b/>
          <w:bCs/>
          <w:color w:val="000000"/>
          <w:sz w:val="30"/>
          <w:szCs w:val="30"/>
          <w:shd w:val="clear" w:color="auto" w:fill="FFFFFF"/>
        </w:rPr>
      </w:pPr>
      <w:r w:rsidRPr="007B591E">
        <w:rPr>
          <w:rFonts w:hint="eastAsia"/>
          <w:b/>
          <w:bCs/>
          <w:color w:val="000000"/>
          <w:sz w:val="30"/>
          <w:szCs w:val="30"/>
          <w:shd w:val="clear" w:color="auto" w:fill="FFFFFF"/>
        </w:rPr>
        <w:t>燕山大学</w:t>
      </w:r>
      <w:r w:rsidRPr="007B591E">
        <w:rPr>
          <w:rFonts w:hint="eastAsia"/>
          <w:b/>
          <w:bCs/>
          <w:color w:val="000000"/>
          <w:sz w:val="30"/>
          <w:szCs w:val="30"/>
          <w:shd w:val="clear" w:color="auto" w:fill="FFFFFF"/>
        </w:rPr>
        <w:t>2018</w:t>
      </w:r>
      <w:r w:rsidRPr="007B591E">
        <w:rPr>
          <w:rFonts w:hint="eastAsia"/>
          <w:b/>
          <w:bCs/>
          <w:color w:val="000000"/>
          <w:sz w:val="30"/>
          <w:szCs w:val="30"/>
          <w:shd w:val="clear" w:color="auto" w:fill="FFFFFF"/>
        </w:rPr>
        <w:t>年</w:t>
      </w:r>
      <w:r w:rsidRPr="007B591E">
        <w:rPr>
          <w:rFonts w:hint="eastAsia"/>
          <w:b/>
          <w:bCs/>
          <w:color w:val="000000"/>
          <w:sz w:val="30"/>
          <w:szCs w:val="30"/>
          <w:shd w:val="clear" w:color="auto" w:fill="FFFFFF"/>
        </w:rPr>
        <w:t>MBA</w:t>
      </w:r>
      <w:r w:rsidRPr="007B591E">
        <w:rPr>
          <w:rFonts w:hint="eastAsia"/>
          <w:b/>
          <w:bCs/>
          <w:color w:val="000000"/>
          <w:sz w:val="30"/>
          <w:szCs w:val="30"/>
          <w:shd w:val="clear" w:color="auto" w:fill="FFFFFF"/>
        </w:rPr>
        <w:t>招生简章</w:t>
      </w:r>
    </w:p>
    <w:p w:rsidR="007B591E" w:rsidRDefault="007B591E" w:rsidP="007B591E">
      <w:pPr>
        <w:pStyle w:val="vsbcontentstart"/>
        <w:shd w:val="clear" w:color="auto" w:fill="FFFFFF"/>
        <w:spacing w:before="0" w:beforeAutospacing="0" w:after="0" w:afterAutospacing="0" w:line="504" w:lineRule="atLeast"/>
        <w:rPr>
          <w:b/>
          <w:bCs/>
          <w:color w:val="000000"/>
          <w:sz w:val="28"/>
          <w:szCs w:val="28"/>
        </w:rPr>
      </w:pPr>
      <w:r>
        <w:rPr>
          <w:rStyle w:val="a5"/>
          <w:rFonts w:hint="eastAsia"/>
          <w:color w:val="000000"/>
          <w:sz w:val="28"/>
          <w:szCs w:val="28"/>
        </w:rPr>
        <w:t>成就梦想，百战归来再读书。</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燕山大学源于哈尔滨工业大学，1978年被确定为全国重点高等院校（共88所）。2011年被教育部纳入中西部高等教育重点支持发展的大学。燕山大学是河北省、工信部、教育部共建的全国重点大学,是河北省双一流建设第一层次大学，其中，管理科学与工程学科已被纳入到国家一流学科重点建设序列。燕山大学MBA教育中心成立于2004年3月，依托经济管理学院办学，是国家批准的第5批MBA培养院校（全国共10批）。经过多年积淀，燕山大学MBA形成了自己的办学特色，严谨严格，英才辈出，现有MBA学员及校友1500余名，遍及河北、北京、黑龙江、吉林、辽宁、甘肃和新疆等地。</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燕山大学MBA培养目标是，培养具有高度社会责任感和职业素养，具有国际化视野、系统的管理理念、创新创业精神和卓越执行能力的企业管理者和社会精英。欢迎社会各界青年才俊报考燕山大学ＭＢＡ！！！</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Style w:val="a5"/>
          <w:rFonts w:hint="eastAsia"/>
          <w:color w:val="000000"/>
          <w:sz w:val="28"/>
          <w:szCs w:val="28"/>
        </w:rPr>
        <w:t>报考条件</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1、中华人民共和国公民。</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2、拥护中国共产党的领导，品德良好，遵纪守法。</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3、大学本科毕业后有3年以上工作经验的人员（2015年9月1日前须取得国家承认的本科毕业证书）;或获得国家承认的高职高专毕业学历后（2013年9月1日前毕业），有5年以上工作经验，达</w:t>
      </w:r>
      <w:r>
        <w:rPr>
          <w:rFonts w:hint="eastAsia"/>
          <w:color w:val="000000"/>
          <w:sz w:val="28"/>
          <w:szCs w:val="28"/>
        </w:rPr>
        <w:lastRenderedPageBreak/>
        <w:t>到与大学本科毕业生同等学力的人员;或已获硕士学位或博士学位并有2年以上工作经验的人员。</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Style w:val="a5"/>
          <w:rFonts w:hint="eastAsia"/>
          <w:color w:val="000000"/>
          <w:sz w:val="28"/>
          <w:szCs w:val="28"/>
        </w:rPr>
        <w:t>二、报名程序</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参加全国硕士研究生统一考试，报名采取网上提交报考信息和现场确认相结合的方式。</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1、网上报名：2017年10月10日至10月31日，每天9:00-22:00。逾期不再补报，也不得再修改报名信息。燕山大学工商管理硕士（MBA），专业代码：125100。</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考生登录“中国研究生招生信息网”(公网网址：</w:t>
      </w:r>
      <w:hyperlink r:id="rId6" w:history="1">
        <w:r>
          <w:rPr>
            <w:rStyle w:val="a7"/>
            <w:rFonts w:hint="eastAsia"/>
            <w:color w:val="1E50A2"/>
            <w:sz w:val="28"/>
            <w:szCs w:val="28"/>
          </w:rPr>
          <w:t>http://yz.chsi.com.cn</w:t>
        </w:r>
      </w:hyperlink>
      <w:r>
        <w:rPr>
          <w:rFonts w:hint="eastAsia"/>
          <w:color w:val="000000"/>
          <w:sz w:val="28"/>
          <w:szCs w:val="28"/>
        </w:rPr>
        <w:t>，教育网址：</w:t>
      </w:r>
      <w:hyperlink r:id="rId7" w:history="1">
        <w:r>
          <w:rPr>
            <w:rStyle w:val="a7"/>
            <w:rFonts w:hint="eastAsia"/>
            <w:color w:val="1E50A2"/>
            <w:sz w:val="28"/>
            <w:szCs w:val="28"/>
          </w:rPr>
          <w:t>http://yz.chsi.cn</w:t>
        </w:r>
      </w:hyperlink>
      <w:r>
        <w:rPr>
          <w:rFonts w:hint="eastAsia"/>
          <w:color w:val="000000"/>
          <w:sz w:val="28"/>
          <w:szCs w:val="28"/>
        </w:rPr>
        <w:t>，以下简称“研招网”)浏览报考须知，按教育部、省级教育招生考试管理机构、报考点以及报考招生单位的网上公告要求报名。</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报名期间将对考生学历(学籍)信息进行网上校验，并在考生提交报名信息后反馈校验结果。考生可随时上网查看学历(学籍)校验结果。考生也可在报名前或报名期间自行登录“中国高等教育学生信息网”(网址： http://www.chsi.com.cn)查询本人学历(学籍)信息。未通过学历(学籍)校验的考生应及时到学籍学历权威认证机构进行认证，在现场确认时将认证报告交报考点核验。</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凡不按要求报名、网报信息误填、错填或填报虚假信息而造成不能考试或录取的，后果由考生本人承担。</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网上报名有关具体要求和注意事项，详见《2018年全国硕士研究生招生工作管理规定》(已在教育部官网www.moe.edu.cn公开)及</w:t>
      </w:r>
      <w:r>
        <w:rPr>
          <w:rFonts w:hint="eastAsia"/>
          <w:color w:val="000000"/>
          <w:sz w:val="28"/>
          <w:szCs w:val="28"/>
        </w:rPr>
        <w:lastRenderedPageBreak/>
        <w:t>“研招网”报考须知。建议广大考生合理安排报名时间，避开报名高峰，避免网络拥堵。</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2、报考点现场确认：</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2017年11月中旬,考生携带有效身份证件、学历证书和网上报名编号到各省考试院指定地点进行现场确认，同时采集考生本人图像信息，逾期不再补办。</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3、打印准考证：</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2017年12月14日至12月25日期间，考生可凭网报用户名和密码登录“研招网”下载打印《准考证》。《准考证》正反两面在使用期间不得涂改。考生凭下载打印的《准考证》及居民身份证参加考试。</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Style w:val="a5"/>
          <w:rFonts w:hint="eastAsia"/>
          <w:color w:val="000000"/>
          <w:sz w:val="28"/>
          <w:szCs w:val="28"/>
        </w:rPr>
        <w:t>三、考试</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Style w:val="a5"/>
          <w:rFonts w:hint="eastAsia"/>
          <w:color w:val="000000"/>
          <w:sz w:val="28"/>
          <w:szCs w:val="28"/>
        </w:rPr>
        <w:t>非全日制研究生考试招生依据国家统一要求，执行相同的政策和标准。</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1、考试时间：</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（1）笔试：2017年12月23日；上午：8：30-11：30；下午：14：00-17：00。</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（2）复试：初试合格的考生须参加复试（2018年3月下旬）。</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2、考试科目：管理类联考综合能力（数学75分、逻辑60分、写作65分共200分），英语二或俄语或日语（100分）。</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lastRenderedPageBreak/>
        <w:t>3、考试大纲：由教育部高校学生司、国务院学位委员会办公室等联合制定的《2018年MBA/MPA/MPACC联考考试大纲》、《2018年MBA/MPA/MPACC联考辅导教材》（机械工业出版社）。</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4、考试地点：统考考试地点以准考证通知为准。</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Style w:val="a5"/>
          <w:rFonts w:hint="eastAsia"/>
          <w:color w:val="000000"/>
          <w:sz w:val="28"/>
          <w:szCs w:val="28"/>
        </w:rPr>
        <w:t>四、计划招生类别、人数</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1、招生类别：非全日制（定向）</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2、招生人数：175人</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Style w:val="a5"/>
          <w:rFonts w:hint="eastAsia"/>
          <w:color w:val="000000"/>
          <w:sz w:val="28"/>
          <w:szCs w:val="28"/>
        </w:rPr>
        <w:t>五、学制、学习方式及学位授予</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1、学制及学习方式：采取弹性学制，学制:2.5年，要求集中或周末来校学习</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2、学员在规定年限内，修完规定的课程，成绩合格，修满45学分，完成硕士毕业论文并通过学位论文答辩，颁发工商管理硕士毕业证书和硕士学位证书。</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Style w:val="a5"/>
          <w:rFonts w:hint="eastAsia"/>
          <w:color w:val="000000"/>
          <w:sz w:val="28"/>
          <w:szCs w:val="28"/>
        </w:rPr>
        <w:t>六、录取</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1、根据教育部当年录取的相关规定，差额复试，德智体全面衡量，择优录取。</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2、考生初试成绩达到我校复试的分数线并经资格审查合格方可参加我校复试，复试内容包括外语笔试、政治加试、综合面试等。</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Style w:val="a5"/>
          <w:rFonts w:hint="eastAsia"/>
          <w:color w:val="000000"/>
          <w:sz w:val="28"/>
          <w:szCs w:val="28"/>
        </w:rPr>
        <w:t>七、学费</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学费1.5万/年，共3.75万</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MBA中心咨询电话/传真：0335-8387778 燕山大学西校区经管楼C座410室.</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lastRenderedPageBreak/>
        <w:t>E-mail：mba@ysu.edu.cn</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招生就业处电话/传真：0335-8057077 燕山大学东校区世纪楼402室</w:t>
      </w:r>
    </w:p>
    <w:p w:rsidR="007B591E" w:rsidRDefault="007B591E" w:rsidP="007B591E">
      <w:pPr>
        <w:pStyle w:val="a6"/>
        <w:shd w:val="clear" w:color="auto" w:fill="FFFFFF"/>
        <w:spacing w:before="0" w:beforeAutospacing="0" w:after="0" w:afterAutospacing="0" w:line="504" w:lineRule="atLeast"/>
        <w:ind w:firstLine="480"/>
        <w:rPr>
          <w:rFonts w:hint="eastAsia"/>
          <w:color w:val="000000"/>
          <w:sz w:val="28"/>
          <w:szCs w:val="28"/>
        </w:rPr>
      </w:pPr>
      <w:r>
        <w:rPr>
          <w:rFonts w:hint="eastAsia"/>
          <w:color w:val="000000"/>
          <w:sz w:val="28"/>
          <w:szCs w:val="28"/>
        </w:rPr>
        <w:t>网址：zsjyc.ysu.edu.cn邮 编：066004</w:t>
      </w:r>
    </w:p>
    <w:p w:rsidR="007B591E" w:rsidRPr="007B591E" w:rsidRDefault="007B591E" w:rsidP="007B591E">
      <w:pPr>
        <w:jc w:val="center"/>
        <w:rPr>
          <w:rFonts w:hint="eastAsia"/>
          <w:sz w:val="30"/>
          <w:szCs w:val="30"/>
        </w:rPr>
      </w:pPr>
      <w:bookmarkStart w:id="0" w:name="_GoBack"/>
      <w:bookmarkEnd w:id="0"/>
    </w:p>
    <w:sectPr w:rsidR="007B591E" w:rsidRPr="007B591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951" w:rsidRDefault="007A6951" w:rsidP="007B591E">
      <w:r>
        <w:separator/>
      </w:r>
    </w:p>
  </w:endnote>
  <w:endnote w:type="continuationSeparator" w:id="0">
    <w:p w:rsidR="007A6951" w:rsidRDefault="007A6951" w:rsidP="007B5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951" w:rsidRDefault="007A6951" w:rsidP="007B591E">
      <w:r>
        <w:separator/>
      </w:r>
    </w:p>
  </w:footnote>
  <w:footnote w:type="continuationSeparator" w:id="0">
    <w:p w:rsidR="007A6951" w:rsidRDefault="007A6951" w:rsidP="007B59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B6E"/>
    <w:rsid w:val="002B7B6E"/>
    <w:rsid w:val="007A6951"/>
    <w:rsid w:val="007B591E"/>
    <w:rsid w:val="00AF69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CFE2B0E-786A-4FB9-860E-3BABE18E0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B591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B591E"/>
    <w:rPr>
      <w:sz w:val="18"/>
      <w:szCs w:val="18"/>
    </w:rPr>
  </w:style>
  <w:style w:type="paragraph" w:styleId="a4">
    <w:name w:val="footer"/>
    <w:basedOn w:val="a"/>
    <w:link w:val="Char0"/>
    <w:uiPriority w:val="99"/>
    <w:unhideWhenUsed/>
    <w:rsid w:val="007B591E"/>
    <w:pPr>
      <w:tabs>
        <w:tab w:val="center" w:pos="4153"/>
        <w:tab w:val="right" w:pos="8306"/>
      </w:tabs>
      <w:snapToGrid w:val="0"/>
      <w:jc w:val="left"/>
    </w:pPr>
    <w:rPr>
      <w:sz w:val="18"/>
      <w:szCs w:val="18"/>
    </w:rPr>
  </w:style>
  <w:style w:type="character" w:customStyle="1" w:styleId="Char0">
    <w:name w:val="页脚 Char"/>
    <w:basedOn w:val="a0"/>
    <w:link w:val="a4"/>
    <w:uiPriority w:val="99"/>
    <w:rsid w:val="007B591E"/>
    <w:rPr>
      <w:sz w:val="18"/>
      <w:szCs w:val="18"/>
    </w:rPr>
  </w:style>
  <w:style w:type="paragraph" w:customStyle="1" w:styleId="vsbcontentstart">
    <w:name w:val="vsbcontent_start"/>
    <w:basedOn w:val="a"/>
    <w:rsid w:val="007B591E"/>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7B591E"/>
    <w:rPr>
      <w:b/>
      <w:bCs/>
    </w:rPr>
  </w:style>
  <w:style w:type="paragraph" w:styleId="a6">
    <w:name w:val="Normal (Web)"/>
    <w:basedOn w:val="a"/>
    <w:uiPriority w:val="99"/>
    <w:semiHidden/>
    <w:unhideWhenUsed/>
    <w:rsid w:val="007B591E"/>
    <w:pPr>
      <w:widowControl/>
      <w:spacing w:before="100" w:beforeAutospacing="1" w:after="100" w:afterAutospacing="1"/>
      <w:jc w:val="left"/>
    </w:pPr>
    <w:rPr>
      <w:rFonts w:ascii="宋体" w:eastAsia="宋体" w:hAnsi="宋体" w:cs="宋体"/>
      <w:kern w:val="0"/>
      <w:sz w:val="24"/>
      <w:szCs w:val="24"/>
    </w:rPr>
  </w:style>
  <w:style w:type="character" w:styleId="a7">
    <w:name w:val="Hyperlink"/>
    <w:basedOn w:val="a0"/>
    <w:uiPriority w:val="99"/>
    <w:semiHidden/>
    <w:unhideWhenUsed/>
    <w:rsid w:val="007B59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15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yz.chsi.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om.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320</Words>
  <Characters>1830</Characters>
  <Application>Microsoft Office Word</Application>
  <DocSecurity>0</DocSecurity>
  <Lines>15</Lines>
  <Paragraphs>4</Paragraphs>
  <ScaleCrop>false</ScaleCrop>
  <Company/>
  <LinksUpToDate>false</LinksUpToDate>
  <CharactersWithSpaces>2146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2017-09-26T12:01:00Z</dcterms:created>
  <dcterms:modified xsi:type="dcterms:W3CDTF">2017-09-26T12:02:00Z</dcterms:modified>
</cp:coreProperties>
</file>