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C0" w:rsidRDefault="008E549F">
      <w:pPr>
        <w:rPr>
          <w:rFonts w:ascii="微软雅黑" w:eastAsia="微软雅黑" w:hAnsi="微软雅黑"/>
          <w:color w:val="000000"/>
          <w:sz w:val="35"/>
          <w:szCs w:val="35"/>
        </w:rPr>
      </w:pPr>
      <w:r>
        <w:rPr>
          <w:rFonts w:ascii="微软雅黑" w:eastAsia="微软雅黑" w:hAnsi="微软雅黑" w:hint="eastAsia"/>
          <w:color w:val="000000"/>
          <w:sz w:val="35"/>
          <w:szCs w:val="35"/>
        </w:rPr>
        <w:t>云南师范大学2018年工商管理硕士（MBA）招生简章</w:t>
      </w:r>
    </w:p>
    <w:p w:rsidR="00020BA3" w:rsidRDefault="00020BA3" w:rsidP="00020BA3">
      <w:pPr>
        <w:pStyle w:val="a4"/>
        <w:rPr>
          <w:rFonts w:ascii="微软雅黑" w:eastAsia="微软雅黑" w:hAnsi="微软雅黑"/>
          <w:color w:val="000000"/>
        </w:rPr>
      </w:pPr>
      <w:r>
        <w:rPr>
          <w:rFonts w:ascii="微软雅黑" w:eastAsia="微软雅黑" w:hAnsi="微软雅黑" w:hint="eastAsia"/>
          <w:color w:val="000000"/>
        </w:rPr>
        <w:t>云南师范大学是一所历史悠久、传统优良的省属重点师范大学，其前身是诞生于1938年的国立西南联合大学师范学院。经过79年的建设和发展，目前学校已形成博士、硕士、学士学位授予的人才培养体系，是云南省唯一的省属重点师范大学。学校拥有文、史、哲、法、教、管、理、工、经济、艺术10大学科门类，形成了以教师教育为特色，文理并重、基础宽厚、多学科协调发展的学科与专业格局，在教育部学科评估中有20个学科排名全国高校前20位。学校现有83个本科专业，1个博士后流动站，1个一级学科博士点，7个二级学科博士点，26个一级学科硕士点，130个二级学科硕士点，有教育硕士、工商管理硕士（MBA）等10个专业硕士学位授权点，是全国首批招收和培养汉语国际教育硕士专业学位研究生的24所试点高校之一。近五年来，学校承担了国家社科基金重大招标项目、国家“973”项目、国家“863”计划项目、科技部“科技惠民”计划项目、科技部重大专项项目、国家自然科学基金重点项目等重大科研项目100余项，承担其它科技项目1000余项，授权专利100余项，教育部、文化部、国家体育总局、云南省等省级以上的成果获奖200余项。</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2009年7月，教育部经过严格的审查评估，批准云南师范大学成为MBA专业硕士培养单位,学校高度重视MBA教育的发展。云南师范大学将秉承西南联大“刚毅坚卓”的校训，联合加拿大威尔弗雷德•劳里埃、蒙特利尔、阿尔伯塔等国际知名商学院，借助与省内外众多知名企业多年的良好合作关系，依托学校各相关研究机构，志在打造一个国际化、研究式、实战型的MBA教育项目。</w:t>
      </w:r>
      <w:r>
        <w:rPr>
          <w:rFonts w:ascii="微软雅黑" w:eastAsia="微软雅黑" w:hAnsi="微软雅黑" w:hint="eastAsia"/>
          <w:color w:val="000000"/>
        </w:rPr>
        <w:lastRenderedPageBreak/>
        <w:t>云南师范大学MBA项目将为来自国内外的优秀学者、政府官员、企业家、学员以及其他各界精英，提供一个良好的交流、学习平台。</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我校MBA项目现有在校生633人，分别来自于国内20多个省、市、自治区和直辖市。同时还有来自越南、老挝、泰国、印度等东南亚、南亚国家的留学生，集中体现了我校MBA教育“辐射泛亚”的国际化办学特色。MBA导师队伍76人，其中校内46人，校外30人。在这些师资中，享受国务院及云南省政府特殊津贴专家3人，云南省中青年学术和技术带头人8人，云南省技术创新人才1人，云南省突出贡献专家1人、云南省优秀社科专家2人。任课教师和导师都具有深厚的学术基础和实践教学经验，学科背景和研究方向各有侧重，为MBA学员的全方位培养提供了坚实保障。</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热忱欢迎广大符合条件的考生报考我校2018年MBA。</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一、报考条件</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1.中华人民共和国公民。</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2.拥护中国共产党的领导，品德良好，遵纪守法。</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3.身体健康状况符合国家体检要求。</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4.考生学业水平必须符合下列条件之一：大学本科毕业后有3年或3年以上工作经验的人员；获得国家承认的大学专科或高职高专学历后，有5年或5年以上工作经验的人员；已获硕士或博士学位并有2年或2年以上工作经验的人员（计算截止日期为2018年9月1日）。</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lastRenderedPageBreak/>
        <w:t>5.报考年龄不限。</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二、报名程序</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（1）网上报名</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考生必须在规定时间（2017年10月10日-31日，每天9:00-22:00）登录中国研究生招生信息网http://yz.chsi.cn或http://yz.chsi.com.cn，按提示和要求填写本人报名信息，期间考生可以修改本人信息。云南省内报考我校MBA专业硕士的考生，网报时选择云南师范大学报名点进行报名；其他地区考生根据工作或户口所在地所在省招生考试机构规定就近选择报考点。考生因网报信息误填、错填或填报虚假信息而造成不能考试或录取的，后果由考生本人承担。考生在网上报名时，可选择全日制或非全日制研究方向。</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考生可登陆云南师范大学研究生招生办公室http://zsb.ynnu.edu.cn/了解2018年我校招生信息及考生关心的问题。</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（2）现场确认</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在网上提交报名信息后，考生本人须携带有效身份证件（身份证、军官证、护照）及最后学历学位证书原件和复印件，按我校指定的时间和地点进行现场照相、交费和材料审查。（不接受函报）</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报名程序：①交有关材料→②交报名费→③本人现场照相→④签署考试诚信承诺书→⑤打印报名信息表并确认签字后交回→⑥报名结束。</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lastRenderedPageBreak/>
        <w:t>注：现场确认的安排以报考点所在省级教育招生考试机构网站公布的现场确认公告（通知）为准。所有考生均应在规定时间内到报考点指定地点现场核对并确认其网上报名信息，逾期不再补办。</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三、招生人数</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（一）全日制：17-20人（以学校下达的招生指标为准）。</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（二）非全日制：160-180人（以学校下达的招生指标为准）。</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四、学制：</w:t>
      </w:r>
      <w:r>
        <w:rPr>
          <w:rFonts w:ascii="微软雅黑" w:eastAsia="微软雅黑" w:hAnsi="微软雅黑" w:hint="eastAsia"/>
          <w:color w:val="000000"/>
        </w:rPr>
        <w:t>标准学制3年</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五、学费</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（一）全日制MBA学费标准</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12000元/年，学制3年，总计36000元，可分3次或1次缴纳。</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（二）非全日制MBA学费标准</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20000元/年，学制3年，总计60000元，可分3次或1次缴纳。</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最终的收费标准以省级价格主管部门核定为准。</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六、入学考试及录取</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初试试题由国家统一命题。</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（一）考试科目</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lastRenderedPageBreak/>
        <w:t>初试科目共二门：英语二、管理类联考综合能力，满分分别为100分和200分。管理类联考综合能力的考试内容包括：数学题（初等数学30题，占75分），逻辑题（30题，占60分），作文写作（2题，占65分）。</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（二）初试时间</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2017年12月23日-24日，每天上午8:30-11:30，下午14:00-17:00，考试时间以北京时间为准。</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12月23日上午 管理类联考综合能力</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12月23日下午 外国语</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考试时间、考试地点、考试科目及有关要求请见《</w:t>
      </w:r>
      <w:hyperlink r:id="rId4" w:history="1">
        <w:r>
          <w:rPr>
            <w:rStyle w:val="a3"/>
            <w:rFonts w:hint="default"/>
          </w:rPr>
          <w:t>准考证</w:t>
        </w:r>
      </w:hyperlink>
      <w:r>
        <w:rPr>
          <w:rFonts w:ascii="微软雅黑" w:eastAsia="微软雅黑" w:hAnsi="微软雅黑" w:hint="eastAsia"/>
          <w:color w:val="000000"/>
        </w:rPr>
        <w:t>》及考点公告。</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（三）复试</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由我校单独组织，包括笔试和面试；复试时间：2018年3月下旬，具体时间待定。笔试加试科目：《政治理论》；同等学力、跨学科、调剂考生加试《管理学》。</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（四）录取</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我校将根据考生的初试成绩、复试成绩，并结合考生工作实绩，择优录取。</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七、学习/授课方式和学历/学位</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（一）学习/授课方式</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lastRenderedPageBreak/>
        <w:t>1.按全日制研究方向录取的考生按全日制培养，学生须全脱产在校学习。</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2.按非全日制研究方向录取的考生按非全日制培养，一般为灵活授课，授课方式有集中班和周末班。</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（二）学历/学位证书</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凡修满规定课程的学分，并通过MBA硕士学位论文答辩者，将颁发云南师范大学硕士研究生毕业证书，并授予工商管理硕士学位。全日制硕士和非全日制硕士毕业时以毕业证上注明的学习形式进行区别。</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八、其他问题</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（一）户口和档案关系</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就读期间，户口及档案关系既可以转到我校，也可以留在原工作单位。</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（二）派遣证</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我校可以统一为学员办理毕业派遣证。</w:t>
      </w:r>
    </w:p>
    <w:p w:rsidR="00020BA3" w:rsidRDefault="00020BA3" w:rsidP="00020BA3">
      <w:pPr>
        <w:pStyle w:val="a4"/>
        <w:rPr>
          <w:rFonts w:ascii="微软雅黑" w:eastAsia="微软雅黑" w:hAnsi="微软雅黑" w:hint="eastAsia"/>
          <w:color w:val="000000"/>
        </w:rPr>
      </w:pPr>
      <w:r>
        <w:rPr>
          <w:rStyle w:val="a5"/>
          <w:rFonts w:ascii="微软雅黑" w:eastAsia="微软雅黑" w:hAnsi="微软雅黑" w:hint="eastAsia"/>
          <w:color w:val="000000"/>
        </w:rPr>
        <w:t>九、联系我们</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联系部门：云南师范大学泛亚商学院招生办公室</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咨询电话：0871-65385239（何老师）</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地 址：昆明市一二一大街298号云南师范大学明达楼西侧三楼</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lastRenderedPageBreak/>
        <w:t>邮编：650092</w:t>
      </w:r>
    </w:p>
    <w:p w:rsidR="00020BA3" w:rsidRDefault="00020BA3" w:rsidP="00020BA3">
      <w:pPr>
        <w:pStyle w:val="a4"/>
        <w:rPr>
          <w:rFonts w:ascii="微软雅黑" w:eastAsia="微软雅黑" w:hAnsi="微软雅黑" w:hint="eastAsia"/>
          <w:color w:val="000000"/>
        </w:rPr>
      </w:pPr>
      <w:r>
        <w:rPr>
          <w:rFonts w:ascii="微软雅黑" w:eastAsia="微软雅黑" w:hAnsi="微软雅黑" w:hint="eastAsia"/>
          <w:color w:val="000000"/>
        </w:rPr>
        <w:t>网址：</w:t>
      </w:r>
      <w:hyperlink r:id="rId5" w:history="1">
        <w:r>
          <w:rPr>
            <w:rStyle w:val="a3"/>
            <w:rFonts w:hint="default"/>
          </w:rPr>
          <w:t>http://mba.ynnu.edu.cn</w:t>
        </w:r>
      </w:hyperlink>
    </w:p>
    <w:p w:rsidR="00020BA3" w:rsidRDefault="00020BA3" w:rsidP="00020BA3">
      <w:pPr>
        <w:pStyle w:val="vsbcontentend"/>
        <w:rPr>
          <w:rFonts w:ascii="微软雅黑" w:eastAsia="微软雅黑" w:hAnsi="微软雅黑" w:hint="eastAsia"/>
          <w:color w:val="000000"/>
        </w:rPr>
      </w:pPr>
      <w:hyperlink r:id="rId6" w:history="1">
        <w:r>
          <w:rPr>
            <w:rStyle w:val="a3"/>
            <w:rFonts w:hint="default"/>
          </w:rPr>
          <w:t>http://pabs.ynnu.edu.cn/</w:t>
        </w:r>
      </w:hyperlink>
    </w:p>
    <w:p w:rsidR="00020BA3" w:rsidRDefault="00020BA3">
      <w:pPr>
        <w:rPr>
          <w:rFonts w:hint="eastAsia"/>
        </w:rPr>
      </w:pPr>
      <w:bookmarkStart w:id="0" w:name="_GoBack"/>
      <w:bookmarkEnd w:id="0"/>
    </w:p>
    <w:sectPr w:rsidR="00020B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6D"/>
    <w:rsid w:val="000033C0"/>
    <w:rsid w:val="00020BA3"/>
    <w:rsid w:val="008E549F"/>
    <w:rsid w:val="00F5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AC6C-A9DF-4636-AD8F-D6F306C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BA3"/>
    <w:rPr>
      <w:rFonts w:ascii="微软雅黑" w:eastAsia="微软雅黑" w:hAnsi="微软雅黑" w:hint="eastAsia"/>
      <w:strike w:val="0"/>
      <w:dstrike w:val="0"/>
      <w:color w:val="000000"/>
      <w:sz w:val="21"/>
      <w:szCs w:val="21"/>
      <w:u w:val="none"/>
      <w:effect w:val="none"/>
    </w:rPr>
  </w:style>
  <w:style w:type="paragraph" w:styleId="a4">
    <w:name w:val="Normal (Web)"/>
    <w:basedOn w:val="a"/>
    <w:uiPriority w:val="99"/>
    <w:semiHidden/>
    <w:unhideWhenUsed/>
    <w:rsid w:val="00020BA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20BA3"/>
    <w:rPr>
      <w:b/>
      <w:bCs/>
    </w:rPr>
  </w:style>
  <w:style w:type="paragraph" w:customStyle="1" w:styleId="vsbcontentend">
    <w:name w:val="vsbcontent_end"/>
    <w:basedOn w:val="a"/>
    <w:rsid w:val="00020B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bs.ynnu.edu.cn/" TargetMode="External"/><Relationship Id="rId5" Type="http://schemas.openxmlformats.org/officeDocument/2006/relationships/hyperlink" Target="http://mba.ynnu.edu.cn/" TargetMode="External"/><Relationship Id="rId4" Type="http://schemas.openxmlformats.org/officeDocument/2006/relationships/hyperlink" Target="http://www.so.com/s?q=%E5%87%86%E8%80%83%E8%AF%81&amp;ie=utf-8&amp;src=se_lighten_quotes_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3</cp:revision>
  <dcterms:created xsi:type="dcterms:W3CDTF">2017-10-11T09:34:00Z</dcterms:created>
  <dcterms:modified xsi:type="dcterms:W3CDTF">2017-10-11T09:35:00Z</dcterms:modified>
</cp:coreProperties>
</file>