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997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jc w:val="center"/>
        <w:rPr>
          <w:rStyle w:val="a5"/>
          <w:color w:val="444444"/>
          <w:sz w:val="28"/>
          <w:szCs w:val="28"/>
          <w:shd w:val="clear" w:color="auto" w:fill="FFFFFF"/>
        </w:rPr>
      </w:pPr>
      <w:r w:rsidRPr="00C105FC">
        <w:rPr>
          <w:rStyle w:val="a5"/>
          <w:rFonts w:hint="eastAsia"/>
          <w:color w:val="444444"/>
          <w:sz w:val="28"/>
          <w:szCs w:val="28"/>
        </w:rPr>
        <w:t>河南财经政法大学2018工商管理硕士（MBA）</w:t>
      </w:r>
      <w:r w:rsidRPr="00C105FC">
        <w:rPr>
          <w:rStyle w:val="a5"/>
          <w:rFonts w:hint="eastAsia"/>
          <w:color w:val="444444"/>
          <w:sz w:val="28"/>
          <w:szCs w:val="28"/>
          <w:shd w:val="clear" w:color="auto" w:fill="FFFFFF"/>
        </w:rPr>
        <w:t>研究生招生简章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/>
          <w:color w:val="666666"/>
          <w:sz w:val="18"/>
          <w:szCs w:val="18"/>
        </w:rPr>
      </w:pPr>
      <w:r>
        <w:rPr>
          <w:rStyle w:val="a5"/>
          <w:rFonts w:ascii="Calibri" w:eastAsia="黑体" w:hAnsi="Calibri" w:cs="Calibri"/>
          <w:color w:val="666666"/>
          <w:sz w:val="28"/>
          <w:szCs w:val="28"/>
        </w:rPr>
        <w:t> </w:t>
      </w:r>
      <w:r>
        <w:rPr>
          <w:rStyle w:val="a5"/>
          <w:rFonts w:ascii="楷体_gb2312" w:eastAsia="楷体_gb2312" w:hAnsi="微软雅黑" w:hint="eastAsia"/>
          <w:color w:val="666666"/>
          <w:sz w:val="28"/>
          <w:szCs w:val="28"/>
        </w:rPr>
        <w:t>一、报名资格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国民教育序列大学专科毕业后有5年（及以上）工作经验;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333333"/>
          <w:sz w:val="18"/>
          <w:szCs w:val="18"/>
        </w:rPr>
        <w:t>（2013年9月1日前获得大专毕业证书）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jc w:val="center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国民教育序列大学本科毕业后有3年（及以上）工作经验;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333333"/>
          <w:sz w:val="18"/>
          <w:szCs w:val="18"/>
        </w:rPr>
        <w:t>（2015年9月1日前获得本科毕业证书）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已获得硕士学位或博士学位并有2年（及以上）工作经验;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333333"/>
          <w:sz w:val="18"/>
          <w:szCs w:val="18"/>
        </w:rPr>
        <w:t>（2016年9月1日前获得毕业证书）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333333"/>
          <w:sz w:val="18"/>
          <w:szCs w:val="1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Style w:val="a5"/>
          <w:rFonts w:ascii="楷体_gb2312" w:eastAsia="楷体_gb2312" w:hAnsi="微软雅黑" w:hint="eastAsia"/>
          <w:color w:val="666666"/>
          <w:sz w:val="28"/>
          <w:szCs w:val="28"/>
        </w:rPr>
        <w:t>二、招生类别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1、全日制工商管理硕士。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（计划65人，学制2-3年，双证）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2、非全日制工商管理硕士。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（计划75人，学制2.5-4年，双证）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全日制工商管理硕士录取类别分为定向就业和非定向就业两种。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  <w:u w:val="single"/>
        </w:rPr>
        <w:t>定向就业的硕士研究生须在被录取前与我校、用人单位分别签订定向就业合同。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  <w:u w:val="single"/>
        </w:rPr>
        <w:t>非定向就业的硕士研究生须将人事档案调至我校。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Style w:val="a5"/>
          <w:rFonts w:ascii="楷体_gb2312" w:eastAsia="楷体_gb2312" w:hAnsi="微软雅黑" w:hint="eastAsia"/>
          <w:color w:val="666666"/>
          <w:sz w:val="28"/>
          <w:szCs w:val="28"/>
        </w:rPr>
        <w:t>三、报名步骤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lastRenderedPageBreak/>
        <w:t>考生报名需通过网上报名与现场确认两个环节。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（一）网上报名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1、全国网上正式报名：2017年10月10日—31日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2、报名网址：考生登录“中国研究生招生信息网”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br/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    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公网网址： http://yz.chsi.com.cn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br/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    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教育网址： http://yz.chsi.cn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br/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凡不按要求报名、网报信息误填、错填或虚假的，造成的一切后果由考生本人承担。在报名日期内，考生可自行修改、校正网报信息；逾期不再补报，也不得修改报名信息。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3、网上支付：按照河南省相关规定网上支付。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（二）现场确认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1、现场确认时间：2017年11月7日-12日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  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上午：8:00-12:00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   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 xml:space="preserve"> 下午：14:30-17:30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地点：郑州地区考生请到郑州市紫荆山南路666号黄河科技学院南校区理工实验主楼。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 xml:space="preserve"> 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 xml:space="preserve"> 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  <w:r>
        <w:rPr>
          <w:rFonts w:ascii="楷体_gb2312" w:eastAsia="楷体_gb2312" w:hAnsi="微软雅黑" w:hint="eastAsia"/>
          <w:color w:val="666666"/>
          <w:sz w:val="28"/>
          <w:szCs w:val="28"/>
          <w:shd w:val="clear" w:color="auto" w:fill="FFFFFF"/>
        </w:rPr>
        <w:t>(</w:t>
      </w:r>
      <w:r>
        <w:rPr>
          <w:rStyle w:val="a5"/>
          <w:rFonts w:ascii="楷体_gb2312" w:eastAsia="楷体_gb2312" w:hAnsi="微软雅黑" w:hint="eastAsia"/>
          <w:color w:val="666666"/>
          <w:sz w:val="28"/>
          <w:szCs w:val="28"/>
          <w:shd w:val="clear" w:color="auto" w:fill="FFFFFF"/>
        </w:rPr>
        <w:t>其他地区</w:t>
      </w:r>
      <w:r>
        <w:rPr>
          <w:rStyle w:val="a5"/>
          <w:rFonts w:ascii="楷体_gb2312" w:eastAsia="楷体_gb2312" w:hAnsi="微软雅黑" w:hint="eastAsia"/>
          <w:color w:val="666666"/>
          <w:sz w:val="27"/>
          <w:szCs w:val="27"/>
          <w:shd w:val="clear" w:color="auto" w:fill="FFFFFF"/>
        </w:rPr>
        <w:t>考生到报考点指定的地方进行现场确认</w:t>
      </w:r>
      <w:r>
        <w:rPr>
          <w:rFonts w:ascii="楷体_gb2312" w:eastAsia="楷体_gb2312" w:hAnsi="微软雅黑" w:hint="eastAsia"/>
          <w:color w:val="666666"/>
          <w:sz w:val="27"/>
          <w:szCs w:val="27"/>
          <w:shd w:val="clear" w:color="auto" w:fill="FFFFFF"/>
        </w:rPr>
        <w:t>)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2、要求：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（1）户籍在郑州辖区的社会考生（往届生）须携带本人居民身份证原件、毕业证原件、网上报名编号。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（2）工作单位在郑州辖区的外地户籍社会考生（往届生）须携带本人居民身份证原件、工作证明原件、社会保险缴纳证明原件、毕业证原件、网上报名编号。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lastRenderedPageBreak/>
        <w:t>现场确认须进行照相、指纹采集、确认报名信息并签字，否则网报无效；对于考生签字确认之后的信息（比如姓名、身份证号等信息）一律不再修改，由此造成的后果由考生自己承担。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照相时考生须露眉、露耳，不允许把眉毛和耳朵盖住，无发带、头巾等饰品等；采集指纹时，十指必须清洁（采集右手中指指纹）。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 xml:space="preserve"> 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  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考生应在教育部规定的报名时间内进行网上报名和现场确认，逾期不予办理。</w:t>
      </w:r>
      <w:r>
        <w:rPr>
          <w:rFonts w:ascii="楷体_gb2312" w:eastAsia="楷体_gb2312" w:hAnsi="微软雅黑" w:hint="eastAsia"/>
          <w:color w:val="666666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333333"/>
          <w:sz w:val="18"/>
          <w:szCs w:val="1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Style w:val="a5"/>
          <w:rFonts w:ascii="楷体_gb2312" w:eastAsia="楷体_gb2312" w:hAnsi="微软雅黑" w:hint="eastAsia"/>
          <w:color w:val="666666"/>
          <w:sz w:val="28"/>
          <w:szCs w:val="28"/>
        </w:rPr>
        <w:t>四、考试内容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入学考试分为全国联考和复试两个部分。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全国联考科目为：管理类联考综合能力（含数学、逻辑、写作）、英语（二）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复试包括：专业综合面试、专业课笔试。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Style w:val="a5"/>
          <w:rFonts w:ascii="楷体_gb2312" w:eastAsia="楷体_gb2312" w:hAnsi="微软雅黑" w:hint="eastAsia"/>
          <w:color w:val="666666"/>
          <w:sz w:val="28"/>
          <w:szCs w:val="28"/>
        </w:rPr>
        <w:t>五、考试时间及地点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全国联考时间为:2017年12月23日,考试地点由报名点指定。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复试时间、地点、内容范围、方式、复试办法和程序等将在我院官网及校研究生处网站上公布。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Style w:val="a5"/>
          <w:rFonts w:ascii="楷体_gb2312" w:eastAsia="楷体_gb2312" w:hAnsi="微软雅黑" w:hint="eastAsia"/>
          <w:color w:val="666666"/>
          <w:sz w:val="28"/>
          <w:szCs w:val="28"/>
        </w:rPr>
        <w:t>六、调剂报考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欢迎考生调剂到我校。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调剂步骤：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lastRenderedPageBreak/>
        <w:t>1)登陆我院官网</w:t>
      </w:r>
      <w:hyperlink r:id="rId6" w:history="1">
        <w:r>
          <w:rPr>
            <w:rStyle w:val="a7"/>
            <w:rFonts w:ascii="楷体_gb2312" w:eastAsia="楷体_gb2312" w:hAnsi="微软雅黑" w:hint="eastAsia"/>
            <w:color w:val="2D374B"/>
            <w:sz w:val="28"/>
            <w:szCs w:val="28"/>
          </w:rPr>
          <w:t>http://www.huelmba.com/</w:t>
        </w:r>
      </w:hyperlink>
      <w:r>
        <w:rPr>
          <w:rFonts w:ascii="楷体_gb2312" w:eastAsia="楷体_gb2312" w:hAnsi="微软雅黑" w:hint="eastAsia"/>
          <w:color w:val="666666"/>
          <w:sz w:val="28"/>
          <w:szCs w:val="28"/>
        </w:rPr>
        <w:t>，进入MBA招生系统进行调剂申请。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2)登陆“中国研究生招生信息网”（公网网址：</w:t>
      </w:r>
      <w:hyperlink r:id="rId7" w:history="1">
        <w:r>
          <w:rPr>
            <w:rStyle w:val="a7"/>
            <w:rFonts w:ascii="楷体_gb2312" w:eastAsia="楷体_gb2312" w:hAnsi="微软雅黑" w:hint="eastAsia"/>
            <w:color w:val="2D374B"/>
            <w:sz w:val="28"/>
            <w:szCs w:val="28"/>
          </w:rPr>
          <w:t>http://yz.chsi.com.cn/</w:t>
        </w:r>
      </w:hyperlink>
      <w:r>
        <w:rPr>
          <w:rFonts w:ascii="楷体_gb2312" w:eastAsia="楷体_gb2312" w:hAnsi="微软雅黑" w:hint="eastAsia"/>
          <w:color w:val="666666"/>
          <w:sz w:val="28"/>
          <w:szCs w:val="28"/>
        </w:rPr>
        <w:t>，教育网址:http//yz.chsi.cn）调剂服务系统填写报考调剂志愿。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Style w:val="a5"/>
          <w:rFonts w:ascii="楷体_gb2312" w:eastAsia="楷体_gb2312" w:hAnsi="微软雅黑" w:hint="eastAsia"/>
          <w:color w:val="666666"/>
          <w:sz w:val="28"/>
          <w:szCs w:val="28"/>
        </w:rPr>
        <w:t>七、录取及入学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根据全国联考和面试的成绩择优录取，每年4月公布录取结果。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新学员入学为每年9月。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Style w:val="a5"/>
          <w:rFonts w:ascii="楷体_gb2312" w:eastAsia="楷体_gb2312" w:hAnsi="微软雅黑" w:hint="eastAsia"/>
          <w:color w:val="666666"/>
          <w:sz w:val="28"/>
          <w:szCs w:val="28"/>
        </w:rPr>
        <w:t>八、学费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全日制工商管理硕士与非全日制工商管理硕士全程学费均为50000元/生。 （学费以省物价部门当年核准的学费标准为准。</w:t>
      </w:r>
      <w:r>
        <w:rPr>
          <w:rFonts w:ascii="楷体_gb2312" w:eastAsia="楷体_gb2312" w:hAnsi="微软雅黑" w:hint="eastAsia"/>
          <w:color w:val="666666"/>
          <w:sz w:val="18"/>
          <w:szCs w:val="18"/>
        </w:rPr>
        <w:t>）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Style w:val="a5"/>
          <w:rFonts w:ascii="楷体_gb2312" w:eastAsia="楷体_gb2312" w:hAnsi="微软雅黑" w:hint="eastAsia"/>
          <w:color w:val="666666"/>
          <w:sz w:val="28"/>
          <w:szCs w:val="28"/>
        </w:rPr>
        <w:t>九、学历学位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全日制和非全日制工商管理硕士，在规定学制内修满规定学分，完成硕士论文并通过论文答辩，经学校审核批准后，均颁发河南财经政法大学硕士研究生毕业证书，授予河南财经政法大学工商管理硕士学位。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全日制和非全日制研究生学历、学位证书具有同等法律地位和相同效力。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lastRenderedPageBreak/>
        <w:t> 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Style w:val="a5"/>
          <w:rFonts w:ascii="楷体_gb2312" w:eastAsia="楷体_gb2312" w:hAnsi="微软雅黑" w:hint="eastAsia"/>
          <w:color w:val="666666"/>
          <w:sz w:val="28"/>
          <w:szCs w:val="28"/>
        </w:rPr>
        <w:t>十、联系方式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4B4B4B"/>
          <w:sz w:val="18"/>
          <w:szCs w:val="18"/>
        </w:rPr>
        <w:t>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河南财经政法大学MBA学院（文北校区）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br/>
        <w:t xml:space="preserve">　 联系电话：0371—63522368 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15803814587</w:t>
      </w:r>
    </w:p>
    <w:p w:rsid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18"/>
          <w:szCs w:val="18"/>
        </w:rPr>
      </w:pPr>
      <w:r>
        <w:rPr>
          <w:rFonts w:ascii="楷体_gb2312" w:eastAsia="楷体_gb2312" w:hAnsi="微软雅黑" w:hint="eastAsia"/>
          <w:color w:val="666666"/>
          <w:sz w:val="28"/>
          <w:szCs w:val="28"/>
        </w:rPr>
        <w:t>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E-mail：hncdmba@126.com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br/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>  </w:t>
      </w:r>
      <w:r>
        <w:rPr>
          <w:rFonts w:ascii="楷体_gb2312" w:eastAsia="楷体_gb2312" w:hAnsi="微软雅黑" w:hint="eastAsia"/>
          <w:color w:val="666666"/>
          <w:sz w:val="28"/>
          <w:szCs w:val="28"/>
        </w:rPr>
        <w:t xml:space="preserve"> 地址：河南省郑州市金水区文化路80号</w:t>
      </w:r>
    </w:p>
    <w:p w:rsidR="00C105FC" w:rsidRPr="00C105FC" w:rsidRDefault="00C105FC" w:rsidP="00C105FC">
      <w:pPr>
        <w:pStyle w:val="a6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666666"/>
          <w:sz w:val="28"/>
          <w:szCs w:val="28"/>
        </w:rPr>
      </w:pPr>
      <w:bookmarkStart w:id="0" w:name="_GoBack"/>
      <w:bookmarkEnd w:id="0"/>
    </w:p>
    <w:sectPr w:rsidR="00C105FC" w:rsidRPr="00C105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FCD" w:rsidRDefault="00A40FCD" w:rsidP="00C105FC">
      <w:r>
        <w:separator/>
      </w:r>
    </w:p>
  </w:endnote>
  <w:endnote w:type="continuationSeparator" w:id="0">
    <w:p w:rsidR="00A40FCD" w:rsidRDefault="00A40FCD" w:rsidP="00C10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楷体_gb2312">
    <w:altName w:val="楷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FCD" w:rsidRDefault="00A40FCD" w:rsidP="00C105FC">
      <w:r>
        <w:separator/>
      </w:r>
    </w:p>
  </w:footnote>
  <w:footnote w:type="continuationSeparator" w:id="0">
    <w:p w:rsidR="00A40FCD" w:rsidRDefault="00A40FCD" w:rsidP="00C105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1FB"/>
    <w:rsid w:val="005261FB"/>
    <w:rsid w:val="00A40FCD"/>
    <w:rsid w:val="00AF6997"/>
    <w:rsid w:val="00C1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68D6FF-2337-45F5-AE4F-E6974854F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105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105F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105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105FC"/>
    <w:rPr>
      <w:sz w:val="18"/>
      <w:szCs w:val="18"/>
    </w:rPr>
  </w:style>
  <w:style w:type="character" w:styleId="a5">
    <w:name w:val="Strong"/>
    <w:basedOn w:val="a0"/>
    <w:uiPriority w:val="22"/>
    <w:qFormat/>
    <w:rsid w:val="00C105FC"/>
    <w:rPr>
      <w:b/>
      <w:bCs/>
    </w:rPr>
  </w:style>
  <w:style w:type="paragraph" w:styleId="a6">
    <w:name w:val="Normal (Web)"/>
    <w:basedOn w:val="a"/>
    <w:uiPriority w:val="99"/>
    <w:unhideWhenUsed/>
    <w:rsid w:val="00C105F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C105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21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yz.chsi.com.c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uelmba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2017-09-26T12:20:00Z</dcterms:created>
  <dcterms:modified xsi:type="dcterms:W3CDTF">2017-09-26T12:21:00Z</dcterms:modified>
</cp:coreProperties>
</file>