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left w:w="0" w:type="dxa"/>
          <w:right w:w="0" w:type="dxa"/>
        </w:tblCellMar>
        <w:tblLook w:val="04A0" w:firstRow="1" w:lastRow="0" w:firstColumn="1" w:lastColumn="0" w:noHBand="0" w:noVBand="1"/>
      </w:tblPr>
      <w:tblGrid>
        <w:gridCol w:w="8306"/>
      </w:tblGrid>
      <w:tr w:rsidR="00895F40" w:rsidRPr="00895F40" w:rsidTr="00895F40">
        <w:trPr>
          <w:tblCellSpacing w:w="0" w:type="dxa"/>
        </w:trPr>
        <w:tc>
          <w:tcPr>
            <w:tcW w:w="0" w:type="auto"/>
            <w:vAlign w:val="center"/>
            <w:hideMark/>
          </w:tcPr>
          <w:p w:rsidR="00895F40" w:rsidRPr="00895F40" w:rsidRDefault="00895F40" w:rsidP="00895F40">
            <w:pPr>
              <w:widowControl/>
              <w:jc w:val="center"/>
              <w:rPr>
                <w:rFonts w:ascii="宋体" w:eastAsia="宋体" w:hAnsi="宋体" w:cs="宋体"/>
                <w:b/>
                <w:bCs/>
                <w:color w:val="2D2D2D"/>
                <w:kern w:val="0"/>
                <w:sz w:val="24"/>
                <w:szCs w:val="24"/>
              </w:rPr>
            </w:pPr>
            <w:bookmarkStart w:id="0" w:name="_GoBack"/>
            <w:r w:rsidRPr="00895F40">
              <w:rPr>
                <w:rFonts w:ascii="宋体" w:eastAsia="宋体" w:hAnsi="宋体" w:cs="宋体" w:hint="eastAsia"/>
                <w:b/>
                <w:bCs/>
                <w:color w:val="2D2D2D"/>
                <w:kern w:val="0"/>
                <w:sz w:val="24"/>
                <w:szCs w:val="24"/>
              </w:rPr>
              <w:t>2018年太原科技大学工商管理硕士MBA招生简章</w:t>
            </w:r>
            <w:bookmarkEnd w:id="0"/>
            <w:r w:rsidRPr="00895F40">
              <w:rPr>
                <w:rFonts w:ascii="宋体" w:eastAsia="宋体" w:hAnsi="宋体" w:cs="宋体" w:hint="eastAsia"/>
                <w:b/>
                <w:bCs/>
                <w:color w:val="2D2D2D"/>
                <w:kern w:val="0"/>
                <w:sz w:val="24"/>
                <w:szCs w:val="24"/>
              </w:rPr>
              <w:t xml:space="preserve"> </w:t>
            </w:r>
          </w:p>
        </w:tc>
      </w:tr>
      <w:tr w:rsidR="00895F40" w:rsidRPr="00895F40" w:rsidTr="00895F40">
        <w:trPr>
          <w:trHeight w:val="450"/>
          <w:tblCellSpacing w:w="0" w:type="dxa"/>
        </w:trPr>
        <w:tc>
          <w:tcPr>
            <w:tcW w:w="0" w:type="auto"/>
            <w:vAlign w:val="center"/>
            <w:hideMark/>
          </w:tcPr>
          <w:p w:rsidR="00895F40" w:rsidRPr="00895F40" w:rsidRDefault="00895F40" w:rsidP="00895F40">
            <w:pPr>
              <w:widowControl/>
              <w:rPr>
                <w:rFonts w:ascii="宋体" w:eastAsia="宋体" w:hAnsi="宋体" w:cs="宋体" w:hint="eastAsia"/>
                <w:color w:val="2D2D2D"/>
                <w:kern w:val="0"/>
                <w:sz w:val="18"/>
                <w:szCs w:val="18"/>
              </w:rPr>
            </w:pPr>
          </w:p>
        </w:tc>
      </w:tr>
      <w:tr w:rsidR="00895F40" w:rsidRPr="00895F40" w:rsidTr="00895F40">
        <w:trPr>
          <w:tblCellSpacing w:w="0" w:type="dxa"/>
        </w:trPr>
        <w:tc>
          <w:tcPr>
            <w:tcW w:w="0" w:type="auto"/>
            <w:vAlign w:val="center"/>
            <w:hideMark/>
          </w:tcPr>
          <w:p w:rsidR="00895F40" w:rsidRPr="00895F40" w:rsidRDefault="00895F40" w:rsidP="00895F40">
            <w:pPr>
              <w:widowControl/>
              <w:jc w:val="center"/>
              <w:rPr>
                <w:rFonts w:ascii="宋体" w:eastAsia="宋体" w:hAnsi="宋体" w:cs="宋体" w:hint="eastAsia"/>
                <w:color w:val="2D2D2D"/>
                <w:kern w:val="0"/>
                <w:sz w:val="18"/>
                <w:szCs w:val="18"/>
              </w:rPr>
            </w:pPr>
          </w:p>
        </w:tc>
      </w:tr>
      <w:tr w:rsidR="00895F40" w:rsidRPr="00895F40" w:rsidTr="00895F40">
        <w:trPr>
          <w:tblCellSpacing w:w="0" w:type="dxa"/>
        </w:trPr>
        <w:tc>
          <w:tcPr>
            <w:tcW w:w="0" w:type="auto"/>
            <w:vAlign w:val="center"/>
            <w:hideMark/>
          </w:tcPr>
          <w:p w:rsidR="00895F40" w:rsidRPr="00895F40" w:rsidRDefault="00895F40" w:rsidP="00895F40">
            <w:pPr>
              <w:widowControl/>
              <w:spacing w:line="360" w:lineRule="auto"/>
              <w:jc w:val="left"/>
              <w:rPr>
                <w:rFonts w:ascii="宋体" w:eastAsia="宋体" w:hAnsi="宋体" w:cs="宋体"/>
                <w:color w:val="2D2D2D"/>
                <w:kern w:val="0"/>
                <w:sz w:val="18"/>
                <w:szCs w:val="18"/>
              </w:rPr>
            </w:pPr>
            <w:r w:rsidRPr="00895F40">
              <w:rPr>
                <w:rFonts w:ascii="宋体" w:eastAsia="宋体" w:hAnsi="宋体" w:cs="宋体" w:hint="eastAsia"/>
                <w:color w:val="2D2D2D"/>
                <w:kern w:val="0"/>
                <w:sz w:val="18"/>
                <w:szCs w:val="18"/>
              </w:rPr>
              <w:t>欢迎报考太原科技大学MBA！</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太原科技大学始建于1952年，是一所具有鲜明办学特色和光荣办学传统的多科性大学。学校拥有2个一级学科博士学位授权点、9个二级学科博士学位授权点，13个一级学科硕士学位授权点、59个二级学科硕士学位授权点，具有工商管理硕士（MBA）、法律硕士、社会工作、工程硕士4个类别硕士专业学位授予权，其中工程硕士在机械工程等13个领域拥有授权资格。</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太原科技大学经济与管理学院的“工商管理”学科始创于1983年，是全国工商管理学科起步较早的院校之一，多年来为国家和山西省培养了大批高级管理人才，赢得了社会的良好赞誉，被山西省委组织部誉为机电行业的“黄埔军校”。学院拥有管理科学与工程（一级学科）、工商管理（一级学科）、产业经济学（二级学科）硕士学位授予权，同时还拥有工商管理硕士（MBA）、工业工程专业硕士学位授予权，工业工程二级博士学位授予权，形成了本、硕、博三级人才培养体系。</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太原科技大学MBA教育中心自办学以来，依托学校厚重的育人文化和传统，借力“开拓进取、诚信敬业”的晋商精神，坚持“准确定位、突出特色；保证质量、强化服务；建设师资、优化环境”的办学方针，本着“广博视野、审时度势、厚积薄发、创新奋进”的育人理念，坚持“三个面向”：面向我国宏观经济转型，面向山西“资源型经济转型综改试验区”建设，面向企业“转型升级、创新发展”，服务地方经济发展。从教学组织、师资队伍、管理制度、交流合作多个方面精心建设，太原科技大学MBA项目呈现出良好的发展势头。教学组织有序进行、实践活动丰富多彩，培养质量不断提升，招生规模稳步提高，初步形成“转型、创新、责任”的品牌特色。同时，中心从课程体系、第二课堂、社会实践、理论研究、社会推广五个方面，构建了将企业社会责任课堂教学与社会实践相结合，将“社会责任+”融入培养全过程的太原科技大学MBA“五位一体”的责任素质培养体系，不断探索人才培养模式，学生综合素质显著提高。发起成立“太原科技大学MBA助学微基金”，作为山西省首家面向贫困山区儿童和品学兼优贫困大学生捐资的助学公益微基金团体，近年来多次对贫困学生捐赠、开展爱心公益活动，受到了山西日报、黄河电视台等多家媒体的报道，许多网络媒体做了转载，获得了良好的社会反响。现开始2018年MBA招生工作。</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b/>
                <w:bCs/>
                <w:color w:val="2D2D2D"/>
                <w:kern w:val="0"/>
                <w:sz w:val="18"/>
                <w:szCs w:val="18"/>
              </w:rPr>
              <w:t>一、培养目标</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工商管理硕士（MBA）学位是专业硕士学位之一，目标是培养高层次实务型管理人才。招生对象为各种本专科专业背景、在企事业单位或政府主管部门工作、具有实际经验的现职人员。专业代码为：125100。</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太原科技大学MBA教育旨在结合学校特色和优势，利用经管学院优质资源，立足于我国经济结构转型和山西省资源型经济转型综改实验区提供的发展机遇，培养具有国际化视野和社会责任意识、善于审时度势、能够科学决策、具备较强领导力的创新型高级工商管理人才。</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lastRenderedPageBreak/>
              <w:t>教学将突出案例分析和实践研究，运用团队学习、案例分析、现场研究、模拟训练、能力拓展等方法，着重培养学员的分析问题、解决问题的实践能力。</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b/>
                <w:bCs/>
                <w:color w:val="2D2D2D"/>
                <w:kern w:val="0"/>
                <w:sz w:val="18"/>
                <w:szCs w:val="18"/>
              </w:rPr>
              <w:t>二、招生与录取</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b/>
                <w:bCs/>
                <w:color w:val="2D2D2D"/>
                <w:kern w:val="0"/>
                <w:sz w:val="18"/>
                <w:szCs w:val="18"/>
              </w:rPr>
              <w:t>1.报考条件</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中华人民共和国公民；拥护中国共产党的领导，拥护社会主义制度，愿为社会主义现代化建设服务，品德优良，遵纪守法；身体健康状况符合国家和招生单位规定的体检要求，符合教育部《2018年全国硕士研究生招生工作管理规定》，考生还需具备以下（1）（2）（3）三项条件之一。</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（1）大学本科毕业，至入学前有三年以上（含三年）工作经验的人员；即于2015年7月31日前取得国民教育序列大学本科毕业证书（一般应有学位证书）。</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（2）大专毕业，至入学前有五年以上（含五年）工作经验的人员,达到与大学本科毕业生同等学力的人员，即于2013年7月31日前取得国民教育序列专科毕业证书。</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（3）已获得硕士学位或博士学位，至入学前有二年以上（含二年）工作经验的人员。</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b/>
                <w:bCs/>
                <w:color w:val="2D2D2D"/>
                <w:kern w:val="0"/>
                <w:sz w:val="18"/>
                <w:szCs w:val="18"/>
              </w:rPr>
              <w:t>2.报名方法</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2017年9月24日至9月27日（每天9：00-22:00）为预报名时间，考生登陆“中国研究生招生信息网”（网址：</w:t>
            </w:r>
            <w:hyperlink r:id="rId6" w:history="1">
              <w:r w:rsidRPr="00895F40">
                <w:rPr>
                  <w:rFonts w:ascii="宋体" w:eastAsia="宋体" w:hAnsi="宋体" w:cs="宋体" w:hint="eastAsia"/>
                  <w:color w:val="2D2D2D"/>
                  <w:kern w:val="0"/>
                  <w:sz w:val="18"/>
                  <w:szCs w:val="18"/>
                </w:rPr>
                <w:t>http://yz.chsi.com.cn/</w:t>
              </w:r>
            </w:hyperlink>
            <w:r w:rsidRPr="00895F40">
              <w:rPr>
                <w:rFonts w:ascii="宋体" w:eastAsia="宋体" w:hAnsi="宋体" w:cs="宋体" w:hint="eastAsia"/>
                <w:color w:val="2D2D2D"/>
                <w:kern w:val="0"/>
                <w:sz w:val="18"/>
                <w:szCs w:val="18"/>
              </w:rPr>
              <w:t>）），按网站的提示和要求如实填写本人报名信息。</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2017年10月10日至10月31日（每天9：00-22:00）为正式报名第一阶段，即全国正式网报时间。考生登陆“中国研究生招生信息网”（网址：</w:t>
            </w:r>
            <w:hyperlink r:id="rId7" w:history="1">
              <w:r w:rsidRPr="00895F40">
                <w:rPr>
                  <w:rFonts w:ascii="宋体" w:eastAsia="宋体" w:hAnsi="宋体" w:cs="宋体" w:hint="eastAsia"/>
                  <w:color w:val="2D2D2D"/>
                  <w:kern w:val="0"/>
                  <w:sz w:val="18"/>
                  <w:szCs w:val="18"/>
                </w:rPr>
                <w:t>http://yz.chsi.com.cn/</w:t>
              </w:r>
            </w:hyperlink>
            <w:r w:rsidRPr="00895F40">
              <w:rPr>
                <w:rFonts w:ascii="宋体" w:eastAsia="宋体" w:hAnsi="宋体" w:cs="宋体" w:hint="eastAsia"/>
                <w:color w:val="2D2D2D"/>
                <w:kern w:val="0"/>
                <w:sz w:val="18"/>
                <w:szCs w:val="18"/>
              </w:rPr>
              <w:t>），按网站的提示和要求如实填写本人报名信息，期间考生可修改本人信息，逾期不再补报，也不得再修改报名信息。</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现场确认时间由省级教育招生考试机构根据本地区报考情况确定和公布，在此期间，考生凭身份证、网报成功后生成的报名号及学历学位证书到报名点招办现场确认网报信息，缴纳报考费和照相。只在网上提交报名信息，未在规定时间内到指定现场报名点办理照相、缴费及确认等相关手续的，报名无效。</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2017年12月14日至2017年12月22日，考生凭网报用户名和密码登录中国研究生招生信息网下载打印《准考证》，我校不再给考生寄发《准考证》。</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b/>
                <w:bCs/>
                <w:color w:val="2D2D2D"/>
                <w:kern w:val="0"/>
                <w:sz w:val="18"/>
                <w:szCs w:val="18"/>
              </w:rPr>
              <w:t>3.考试</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考试分初试和复试两部分。</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初试为全国统一考试。考生须参加由国家教育部组织的全国招收工商管理硕士研究生入学考试，即“全国MBA联考”。</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笔试科目：英语、综合能力（含数学、写作与逻辑）二门科目全国联考，政治课考试在复试时进行。</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lastRenderedPageBreak/>
              <w:t>考试时间为2017年12月23日（上午8:30-11:30，下午14:00-17:00）。具体时间和考试地点以准考证上安排为准。</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复试由我校负责组织。我校将根据国家划定的复试基本分数线确定复试资格。复试于2018年3月下旬至4月初在我校进行。复试的同时进行报考资格审查和体检工作。</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b/>
                <w:bCs/>
                <w:color w:val="2D2D2D"/>
                <w:kern w:val="0"/>
                <w:sz w:val="18"/>
                <w:szCs w:val="18"/>
              </w:rPr>
              <w:t>4.录取</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学校将根据考生的初试和复试成绩，综合评估，择优录取。</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b/>
                <w:bCs/>
                <w:color w:val="2D2D2D"/>
                <w:kern w:val="0"/>
                <w:sz w:val="18"/>
                <w:szCs w:val="18"/>
              </w:rPr>
              <w:t>三、培养方式</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我校招生为非全日制硕士研究生，学制2.5-3年，安排在业余时间学习，一般安排在工作日晚上和周末授课。</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b/>
                <w:bCs/>
                <w:color w:val="2D2D2D"/>
                <w:kern w:val="0"/>
                <w:sz w:val="18"/>
                <w:szCs w:val="18"/>
              </w:rPr>
              <w:t>四、学历颁发与学位授予</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凡在规定年限内修满规定学分，完成硕士论文并通过论文答辩的学员，经学校审核批准后，颁发太原科技大学硕士研究生毕业证书，授予工商管理硕士学位。</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欢迎有志于提高管理能力和业务素质的各位考生报考我校工商管理MBA专业硕士学位！</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地址：山西省太原市万柏林区窊流路66号太原科技大学新综合楼12层经济与管理学院</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MBA中心网址：</w:t>
            </w:r>
            <w:hyperlink r:id="rId8" w:history="1">
              <w:r w:rsidRPr="00895F40">
                <w:rPr>
                  <w:rFonts w:ascii="宋体" w:eastAsia="宋体" w:hAnsi="宋体" w:cs="宋体" w:hint="eastAsia"/>
                  <w:color w:val="2D2D2D"/>
                  <w:kern w:val="0"/>
                  <w:sz w:val="18"/>
                  <w:szCs w:val="18"/>
                </w:rPr>
                <w:t>http://mba.tyust.edu.cn</w:t>
              </w:r>
            </w:hyperlink>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（也可从我校网站主页资源导航栏或人才培养下拉栏中直接点击进入。）</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邮箱：tyustmba@126.com</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咨询电话：0351-2564337, 0351-2776606 邮编：030024</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注：1.在招生录取期间，请各位考生关注太原科技大学MBA中心网站相关招生信息，以本网站的信息为准；</w:t>
            </w:r>
          </w:p>
          <w:p w:rsidR="00895F40" w:rsidRPr="00895F40" w:rsidRDefault="00895F40" w:rsidP="00895F40">
            <w:pPr>
              <w:widowControl/>
              <w:spacing w:line="360" w:lineRule="auto"/>
              <w:jc w:val="left"/>
              <w:rPr>
                <w:rFonts w:ascii="宋体" w:eastAsia="宋体" w:hAnsi="宋体" w:cs="宋体" w:hint="eastAsia"/>
                <w:color w:val="2D2D2D"/>
                <w:kern w:val="0"/>
                <w:sz w:val="18"/>
                <w:szCs w:val="18"/>
              </w:rPr>
            </w:pPr>
            <w:r w:rsidRPr="00895F40">
              <w:rPr>
                <w:rFonts w:ascii="宋体" w:eastAsia="宋体" w:hAnsi="宋体" w:cs="宋体" w:hint="eastAsia"/>
                <w:color w:val="2D2D2D"/>
                <w:kern w:val="0"/>
                <w:sz w:val="18"/>
                <w:szCs w:val="18"/>
              </w:rPr>
              <w:t>2.为方便考生咨询相关问题和了解招生动态，考生可以加入“2018科大MBA加油站”QQ群（群号：253943833）。</w:t>
            </w:r>
          </w:p>
        </w:tc>
      </w:tr>
    </w:tbl>
    <w:p w:rsidR="00CB0C5B" w:rsidRPr="00895F40" w:rsidRDefault="00CB0C5B"/>
    <w:sectPr w:rsidR="00CB0C5B" w:rsidRPr="00895F4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DBA" w:rsidRDefault="00A14DBA" w:rsidP="00895F40">
      <w:r>
        <w:separator/>
      </w:r>
    </w:p>
  </w:endnote>
  <w:endnote w:type="continuationSeparator" w:id="0">
    <w:p w:rsidR="00A14DBA" w:rsidRDefault="00A14DBA" w:rsidP="00895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DBA" w:rsidRDefault="00A14DBA" w:rsidP="00895F40">
      <w:r>
        <w:separator/>
      </w:r>
    </w:p>
  </w:footnote>
  <w:footnote w:type="continuationSeparator" w:id="0">
    <w:p w:rsidR="00A14DBA" w:rsidRDefault="00A14DBA" w:rsidP="00895F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AC9"/>
    <w:rsid w:val="00551AC9"/>
    <w:rsid w:val="00895F40"/>
    <w:rsid w:val="00A14DBA"/>
    <w:rsid w:val="00CB0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758550C-567F-409E-B208-6515A9864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95F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95F40"/>
    <w:rPr>
      <w:sz w:val="18"/>
      <w:szCs w:val="18"/>
    </w:rPr>
  </w:style>
  <w:style w:type="paragraph" w:styleId="a4">
    <w:name w:val="footer"/>
    <w:basedOn w:val="a"/>
    <w:link w:val="Char0"/>
    <w:uiPriority w:val="99"/>
    <w:unhideWhenUsed/>
    <w:rsid w:val="00895F40"/>
    <w:pPr>
      <w:tabs>
        <w:tab w:val="center" w:pos="4153"/>
        <w:tab w:val="right" w:pos="8306"/>
      </w:tabs>
      <w:snapToGrid w:val="0"/>
      <w:jc w:val="left"/>
    </w:pPr>
    <w:rPr>
      <w:sz w:val="18"/>
      <w:szCs w:val="18"/>
    </w:rPr>
  </w:style>
  <w:style w:type="character" w:customStyle="1" w:styleId="Char0">
    <w:name w:val="页脚 Char"/>
    <w:basedOn w:val="a0"/>
    <w:link w:val="a4"/>
    <w:uiPriority w:val="99"/>
    <w:rsid w:val="00895F40"/>
    <w:rPr>
      <w:sz w:val="18"/>
      <w:szCs w:val="18"/>
    </w:rPr>
  </w:style>
  <w:style w:type="character" w:styleId="a5">
    <w:name w:val="Hyperlink"/>
    <w:basedOn w:val="a0"/>
    <w:uiPriority w:val="99"/>
    <w:semiHidden/>
    <w:unhideWhenUsed/>
    <w:rsid w:val="00895F40"/>
    <w:rPr>
      <w:strike w:val="0"/>
      <w:dstrike w:val="0"/>
      <w:color w:val="2D2D2D"/>
      <w:u w:val="none"/>
      <w:effect w:val="none"/>
    </w:rPr>
  </w:style>
  <w:style w:type="paragraph" w:styleId="a6">
    <w:name w:val="Normal (Web)"/>
    <w:basedOn w:val="a"/>
    <w:uiPriority w:val="99"/>
    <w:semiHidden/>
    <w:unhideWhenUsed/>
    <w:rsid w:val="00895F40"/>
    <w:pPr>
      <w:widowControl/>
      <w:jc w:val="left"/>
    </w:pPr>
    <w:rPr>
      <w:rFonts w:ascii="宋体" w:eastAsia="宋体" w:hAnsi="宋体" w:cs="宋体"/>
      <w:kern w:val="0"/>
      <w:sz w:val="24"/>
      <w:szCs w:val="24"/>
    </w:rPr>
  </w:style>
  <w:style w:type="character" w:customStyle="1" w:styleId="timestyle184281">
    <w:name w:val="timestyle184281"/>
    <w:basedOn w:val="a0"/>
    <w:rsid w:val="00895F40"/>
    <w:rPr>
      <w:sz w:val="18"/>
      <w:szCs w:val="18"/>
    </w:rPr>
  </w:style>
  <w:style w:type="character" w:customStyle="1" w:styleId="authorstyle184281">
    <w:name w:val="authorstyle184281"/>
    <w:basedOn w:val="a0"/>
    <w:rsid w:val="00895F4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255678">
      <w:bodyDiv w:val="1"/>
      <w:marLeft w:val="0"/>
      <w:marRight w:val="0"/>
      <w:marTop w:val="0"/>
      <w:marBottom w:val="0"/>
      <w:divBdr>
        <w:top w:val="none" w:sz="0" w:space="0" w:color="auto"/>
        <w:left w:val="none" w:sz="0" w:space="0" w:color="auto"/>
        <w:bottom w:val="none" w:sz="0" w:space="0" w:color="auto"/>
        <w:right w:val="none" w:sz="0" w:space="0" w:color="auto"/>
      </w:divBdr>
      <w:divsChild>
        <w:div w:id="1896161598">
          <w:marLeft w:val="0"/>
          <w:marRight w:val="0"/>
          <w:marTop w:val="0"/>
          <w:marBottom w:val="0"/>
          <w:divBdr>
            <w:top w:val="none" w:sz="0" w:space="0" w:color="auto"/>
            <w:left w:val="none" w:sz="0" w:space="0" w:color="auto"/>
            <w:bottom w:val="none" w:sz="0" w:space="0" w:color="auto"/>
            <w:right w:val="none" w:sz="0" w:space="0" w:color="auto"/>
          </w:divBdr>
          <w:divsChild>
            <w:div w:id="1194726434">
              <w:marLeft w:val="570"/>
              <w:marRight w:val="0"/>
              <w:marTop w:val="0"/>
              <w:marBottom w:val="0"/>
              <w:divBdr>
                <w:top w:val="none" w:sz="0" w:space="0" w:color="auto"/>
                <w:left w:val="none" w:sz="0" w:space="0" w:color="auto"/>
                <w:bottom w:val="none" w:sz="0" w:space="0" w:color="auto"/>
                <w:right w:val="none" w:sz="0" w:space="0" w:color="auto"/>
              </w:divBdr>
              <w:divsChild>
                <w:div w:id="1117913323">
                  <w:marLeft w:val="0"/>
                  <w:marRight w:val="0"/>
                  <w:marTop w:val="0"/>
                  <w:marBottom w:val="0"/>
                  <w:divBdr>
                    <w:top w:val="none" w:sz="0" w:space="0" w:color="auto"/>
                    <w:left w:val="none" w:sz="0" w:space="0" w:color="auto"/>
                    <w:bottom w:val="none" w:sz="0" w:space="0" w:color="auto"/>
                    <w:right w:val="none" w:sz="0" w:space="0" w:color="auto"/>
                  </w:divBdr>
                  <w:divsChild>
                    <w:div w:id="4216333">
                      <w:marLeft w:val="0"/>
                      <w:marRight w:val="0"/>
                      <w:marTop w:val="0"/>
                      <w:marBottom w:val="0"/>
                      <w:divBdr>
                        <w:top w:val="none" w:sz="0" w:space="0" w:color="auto"/>
                        <w:left w:val="none" w:sz="0" w:space="0" w:color="auto"/>
                        <w:bottom w:val="none" w:sz="0" w:space="0" w:color="auto"/>
                        <w:right w:val="none" w:sz="0" w:space="0" w:color="auto"/>
                      </w:divBdr>
                      <w:divsChild>
                        <w:div w:id="66809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tyust.edu.cn/" TargetMode="External"/><Relationship Id="rId3" Type="http://schemas.openxmlformats.org/officeDocument/2006/relationships/webSettings" Target="webSettings.xml"/><Relationship Id="rId7" Type="http://schemas.openxmlformats.org/officeDocument/2006/relationships/hyperlink" Target="http://yz.chsi.com.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439</Words>
  <Characters>2508</Characters>
  <Application>Microsoft Office Word</Application>
  <DocSecurity>0</DocSecurity>
  <Lines>20</Lines>
  <Paragraphs>5</Paragraphs>
  <ScaleCrop>false</ScaleCrop>
  <Company/>
  <LinksUpToDate>false</LinksUpToDate>
  <CharactersWithSpaces>2942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2017-09-22T13:33:00Z</dcterms:created>
  <dcterms:modified xsi:type="dcterms:W3CDTF">2017-09-22T13:33:00Z</dcterms:modified>
</cp:coreProperties>
</file>