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DF8" w:rsidRPr="00126DF8" w:rsidRDefault="00126DF8" w:rsidP="00126DF8">
      <w:pPr>
        <w:widowControl/>
        <w:spacing w:before="120" w:line="300" w:lineRule="atLeast"/>
        <w:ind w:firstLine="480"/>
        <w:jc w:val="center"/>
        <w:rPr>
          <w:rFonts w:ascii="宋体" w:eastAsia="宋体" w:hAnsi="宋体" w:cs="宋体"/>
          <w:color w:val="333333"/>
          <w:kern w:val="0"/>
          <w:sz w:val="24"/>
          <w:szCs w:val="24"/>
        </w:rPr>
      </w:pPr>
      <w:bookmarkStart w:id="0" w:name="_GoBack"/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32"/>
          <w:szCs w:val="32"/>
        </w:rPr>
        <w:t>福建师范大学工商管理硕士（MBA）研究生招生简章</w:t>
      </w:r>
    </w:p>
    <w:bookmarkEnd w:id="0"/>
    <w:p w:rsidR="00126DF8" w:rsidRPr="00126DF8" w:rsidRDefault="00126DF8" w:rsidP="00126DF8">
      <w:pPr>
        <w:widowControl/>
        <w:spacing w:before="120" w:after="120" w:line="480" w:lineRule="atLeast"/>
        <w:ind w:firstLine="480"/>
        <w:jc w:val="center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（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2018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年秋季双证班）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福建师范大学创办于1907年，前身为清代帝师陈宝琛先生创办的福建优级师范学堂，至今已有110年的办校历史。学校目前已形成文、史、哲、理、工、教、经、法、管等多学科协调发展的办学格局和学士—硕士—博士完整的人才培养体系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福建师范大学具有开展MBA教育的深厚学科基础，经济管理类学科是我校的传统优势学科，已拥有一批与工商管理硕士（MBA）相关的专业研究基地（博士后流动站、一级学科博硕士点、国家级人才培养基地、国家级人才培养模式创新实验区等），形成了一支从事应用经济与工商管理研究、熟悉MBA教育的高素质师资队伍，在企业管理、金融投资与管理、教育与文化产业管理、物流管理、旅游管理等学科领域形成了自己的研究专长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27"/>
          <w:szCs w:val="27"/>
        </w:rPr>
        <w:t>办学特色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1．精英师资队伍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师资队伍由校内优秀教师、校外知名专家学者、企业高管和政府高层共同组成，秉承闽商“延揽八方精英、</w:t>
      </w:r>
      <w:proofErr w:type="gramStart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融汇</w:t>
      </w:r>
      <w:proofErr w:type="gramEnd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天下才智”的传统，从理论工具、实战经验到政策指导，为MBA学员提供全方位、多层次的知识教育和技能培养。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2．丰富的第二课堂活动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安排MBA学员参观访问极具管理特色的代表性企业，特别是闽商中的领军企业，全面了解中外企业的管理实践，组织各种类型的素质</w:t>
      </w: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lastRenderedPageBreak/>
        <w:t>拓展活动，使学员在充满活力和挑战的氛围里，模拟体悟各种理论知识工具在实际情景中的运用。同时，我们还将举办丰富多彩的管理论坛和讲座，引导并激发学员的创新思维。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3．就业创业指导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成立MBA就业创业指导中心，以科学的人力资源测评系统为基础，密切追踪社会经济变化趋势和行业发展动态，为MBA学员谋求职业发展、探索创业道路提供深入切实的指导，努力将最合适的MBA学员推荐到最适合的企业岗位上去，实现企业价值和个人价值的完美结合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4．强大的校友资源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110年的办学历史使福建师范大学聚集了丰富的人脉资源，遍布福建省各级政府、大型企事业单位的众多杰出校友，将为MBA学员在校时的学习成长和毕业后的创业就业提供强有力的支撑。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27"/>
          <w:szCs w:val="27"/>
        </w:rPr>
        <w:t>一、培养方向和招生计划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1．企业管理；2．金融投资与管理；3．教育与文化产业管理；4．物流管理。本年度计划招生80人。（具体招生人数以我校研究生院最后确认招生指标为准）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27"/>
          <w:szCs w:val="27"/>
        </w:rPr>
        <w:t>二、报考条件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大学本科毕业后有3年或3年以上工作经验的人员；大专毕业后有5年或5年以上工作经验的人员；已获硕士学位或博士学位并有2年或2年以上工作经验的人员（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工作年限计算均截止到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2018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年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8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月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31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日，具体要求以教育部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2018</w:t>
      </w:r>
      <w:r w:rsidRPr="00126DF8">
        <w:rPr>
          <w:rFonts w:ascii="Times New Roman" w:eastAsia="宋体" w:hAnsi="宋体" w:cs="宋体"/>
          <w:color w:val="333333"/>
          <w:kern w:val="0"/>
          <w:sz w:val="27"/>
          <w:szCs w:val="27"/>
        </w:rPr>
        <w:t>年硕士研究生招生报名条件为准</w:t>
      </w: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)。</w:t>
      </w:r>
    </w:p>
    <w:p w:rsidR="00126DF8" w:rsidRPr="00126DF8" w:rsidRDefault="00126DF8" w:rsidP="00126DF8">
      <w:pPr>
        <w:widowControl/>
        <w:spacing w:line="495" w:lineRule="atLeast"/>
        <w:ind w:firstLine="195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27"/>
          <w:szCs w:val="27"/>
        </w:rPr>
        <w:lastRenderedPageBreak/>
        <w:t>三、报名方法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1．网上报名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符合报考条件的考生必须在规定的报名时间内（预计为2017年10月10日至31日，具体时间以</w:t>
      </w:r>
      <w:proofErr w:type="gramStart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研招网</w:t>
      </w:r>
      <w:proofErr w:type="gramEnd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公布时间为准</w:t>
      </w:r>
      <w:r w:rsidRPr="00126DF8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），</w:t>
      </w: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登录“中国研究生招生信息网”</w:t>
      </w:r>
      <w:r w:rsidRPr="00126DF8">
        <w:rPr>
          <w:rFonts w:ascii="Times New Roman" w:eastAsia="宋体" w:hAnsi="Times New Roman" w:cs="Times New Roman" w:hint="eastAsia"/>
          <w:color w:val="333333"/>
          <w:kern w:val="0"/>
          <w:sz w:val="27"/>
          <w:szCs w:val="27"/>
        </w:rPr>
        <w:t>（</w:t>
      </w:r>
      <w:hyperlink r:id="rId4" w:history="1">
        <w:r w:rsidRPr="00126DF8">
          <w:rPr>
            <w:rFonts w:ascii="宋体" w:eastAsia="宋体" w:hAnsi="宋体" w:cs="Times New Roman"/>
            <w:color w:val="000000"/>
            <w:kern w:val="0"/>
            <w:sz w:val="27"/>
            <w:szCs w:val="27"/>
          </w:rPr>
          <w:t>http://yz.chsi.com.cn</w:t>
        </w:r>
      </w:hyperlink>
      <w:r w:rsidRPr="00126DF8">
        <w:rPr>
          <w:rFonts w:ascii="Times New Roman" w:eastAsia="宋体" w:hAnsi="Times New Roman" w:cs="Times New Roman" w:hint="eastAsia"/>
          <w:color w:val="333333"/>
          <w:kern w:val="0"/>
          <w:sz w:val="27"/>
          <w:szCs w:val="27"/>
        </w:rPr>
        <w:t>）</w:t>
      </w: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进行网上报名。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2．现场确认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网上报名成功后，考生凭本人身份证、毕业证书原件、学位证书原件在福建省招办指定的时间和地点进行报名资格审查、网上报名信息确认、缴费、照相、打印并确认考生信息表。</w:t>
      </w:r>
    </w:p>
    <w:p w:rsidR="00126DF8" w:rsidRPr="00126DF8" w:rsidRDefault="00126DF8" w:rsidP="00126DF8">
      <w:pPr>
        <w:widowControl/>
        <w:spacing w:line="495" w:lineRule="atLeast"/>
        <w:ind w:firstLine="195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27"/>
          <w:szCs w:val="27"/>
        </w:rPr>
        <w:t>四、考试相关信息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1.MBA联考时间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预计时间为2017年12月下旬，具体时间及科目安排请见</w:t>
      </w:r>
      <w:proofErr w:type="gramStart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研招网</w:t>
      </w:r>
      <w:proofErr w:type="gramEnd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信息和准考证。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2．考试科目：⑴ 199管理类联考综合能力，总分200分；⑵ 204英语二，总分100分；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3．考试大纲和书目</w:t>
      </w:r>
    </w:p>
    <w:p w:rsidR="00126DF8" w:rsidRPr="00126DF8" w:rsidRDefault="00126DF8" w:rsidP="00126DF8">
      <w:pPr>
        <w:widowControl/>
        <w:spacing w:line="495" w:lineRule="atLeast"/>
        <w:ind w:firstLine="72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考试大纲参见教育部2018年MBA联考要求，参考书目参见国内权威出版社组织专家编写的2018年MBA联考辅导教材。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27"/>
          <w:szCs w:val="27"/>
        </w:rPr>
        <w:t>五、复试及录取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所有通过MBA联考国家划定分数线（A类）的考生都可以参加我校组织的复试，复试内容为政治理论、管理综合素质和英语能力。我校</w:t>
      </w: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lastRenderedPageBreak/>
        <w:t>结合考生的联考和复试成绩确定录取名单，复试方式、时间和地点另行通知。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27"/>
          <w:szCs w:val="27"/>
        </w:rPr>
        <w:t>六、培养方式及课程设置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1．培养方式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我校MBA</w:t>
      </w:r>
      <w:proofErr w:type="gramStart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班采取</w:t>
      </w:r>
      <w:proofErr w:type="gramEnd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在职培养方式，学制3年，最长可延至5年。</w:t>
      </w:r>
    </w:p>
    <w:p w:rsidR="00126DF8" w:rsidRPr="00126DF8" w:rsidRDefault="00126DF8" w:rsidP="00126DF8">
      <w:pPr>
        <w:widowControl/>
        <w:spacing w:line="49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2．课程设置</w:t>
      </w:r>
    </w:p>
    <w:tbl>
      <w:tblPr>
        <w:tblW w:w="8254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424"/>
        <w:gridCol w:w="2040"/>
        <w:gridCol w:w="2350"/>
        <w:gridCol w:w="1170"/>
      </w:tblGrid>
      <w:tr w:rsidR="00126DF8" w:rsidRPr="00126DF8" w:rsidTr="00126DF8">
        <w:trPr>
          <w:trHeight w:val="454"/>
        </w:trPr>
        <w:tc>
          <w:tcPr>
            <w:tcW w:w="1284" w:type="dxa"/>
            <w:tcBorders>
              <w:top w:val="single" w:sz="6" w:space="0" w:color="000000"/>
              <w:left w:val="outset" w:sz="6" w:space="0" w:color="ECE9D8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专业方向</w:t>
            </w:r>
          </w:p>
        </w:tc>
        <w:tc>
          <w:tcPr>
            <w:tcW w:w="144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核心必修课</w:t>
            </w:r>
          </w:p>
        </w:tc>
        <w:tc>
          <w:tcPr>
            <w:tcW w:w="20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专业方向课</w:t>
            </w:r>
          </w:p>
        </w:tc>
        <w:tc>
          <w:tcPr>
            <w:tcW w:w="24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专业选修课</w:t>
            </w:r>
          </w:p>
        </w:tc>
        <w:tc>
          <w:tcPr>
            <w:tcW w:w="1045" w:type="dxa"/>
            <w:tcBorders>
              <w:top w:val="single" w:sz="6" w:space="0" w:color="000000"/>
              <w:left w:val="nil"/>
              <w:bottom w:val="single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第二课堂</w:t>
            </w:r>
          </w:p>
        </w:tc>
      </w:tr>
      <w:tr w:rsidR="00126DF8" w:rsidRPr="00126DF8" w:rsidTr="00126DF8">
        <w:trPr>
          <w:cantSplit/>
          <w:trHeight w:val="601"/>
        </w:trPr>
        <w:tc>
          <w:tcPr>
            <w:tcW w:w="1284" w:type="dxa"/>
            <w:tcBorders>
              <w:top w:val="nil"/>
              <w:left w:val="outset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企业管理</w:t>
            </w:r>
          </w:p>
        </w:tc>
        <w:tc>
          <w:tcPr>
            <w:tcW w:w="1443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社会主义市场经济理论；商务英语；管理经济学；组织行为学；数据、模型与决策；营销管理；会计学；人力资源管理；信息系统与信息资源管理；战略管理；经济法；宏观经济学；财务管理；闽商文化、企业伦理与社会责任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运营管理；质量管理；危机管理与公共关系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电子商务；公司治理研究；项目管理；领导科学与艺术</w:t>
            </w:r>
          </w:p>
        </w:tc>
        <w:tc>
          <w:tcPr>
            <w:tcW w:w="1045" w:type="dxa"/>
            <w:vMerge w:val="restart"/>
            <w:tcBorders>
              <w:top w:val="nil"/>
              <w:left w:val="nil"/>
              <w:bottom w:val="single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企业调研与分析报告；</w:t>
            </w:r>
          </w:p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  </w:t>
            </w:r>
          </w:p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闽商论坛；</w:t>
            </w:r>
          </w:p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  </w:t>
            </w:r>
          </w:p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专家讲座；</w:t>
            </w:r>
          </w:p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  </w:t>
            </w:r>
          </w:p>
          <w:p w:rsidR="00126DF8" w:rsidRPr="00126DF8" w:rsidRDefault="00126DF8" w:rsidP="00126DF8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 xml:space="preserve">拓展训练。 </w:t>
            </w:r>
          </w:p>
        </w:tc>
      </w:tr>
      <w:tr w:rsidR="00126DF8" w:rsidRPr="00126DF8" w:rsidTr="00126DF8">
        <w:trPr>
          <w:cantSplit/>
          <w:trHeight w:val="587"/>
        </w:trPr>
        <w:tc>
          <w:tcPr>
            <w:tcW w:w="1284" w:type="dxa"/>
            <w:tcBorders>
              <w:top w:val="nil"/>
              <w:left w:val="outset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金融投资与管理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金融工程学；证券投资理论与实务；公司金融。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国际金融管理；商业银行理论与实务；投资理财实务；金融管理与政策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outset" w:sz="6" w:space="0" w:color="000000"/>
            </w:tcBorders>
            <w:vAlign w:val="center"/>
            <w:hideMark/>
          </w:tcPr>
          <w:p w:rsidR="00126DF8" w:rsidRPr="00126DF8" w:rsidRDefault="00126DF8" w:rsidP="00126DF8">
            <w:pPr>
              <w:widowControl/>
              <w:spacing w:beforeAutospacing="1" w:afterAutospacing="1" w:line="30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  <w:tr w:rsidR="00126DF8" w:rsidRPr="00126DF8" w:rsidTr="00126DF8">
        <w:trPr>
          <w:cantSplit/>
          <w:trHeight w:val="704"/>
        </w:trPr>
        <w:tc>
          <w:tcPr>
            <w:tcW w:w="1284" w:type="dxa"/>
            <w:tcBorders>
              <w:top w:val="nil"/>
              <w:left w:val="outset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教育与文化产业管理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教育经济与管理；文化创意产业经营与管理；全球教育贸易研究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文化产业企业商业模式及分析；教育政策研究专题；文化产业专题研究；创意管理研究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outset" w:sz="6" w:space="0" w:color="000000"/>
            </w:tcBorders>
            <w:vAlign w:val="center"/>
            <w:hideMark/>
          </w:tcPr>
          <w:p w:rsidR="00126DF8" w:rsidRPr="00126DF8" w:rsidRDefault="00126DF8" w:rsidP="00126DF8">
            <w:pPr>
              <w:widowControl/>
              <w:spacing w:beforeAutospacing="1" w:afterAutospacing="1" w:line="30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  <w:tr w:rsidR="00126DF8" w:rsidRPr="00126DF8" w:rsidTr="00126DF8">
        <w:trPr>
          <w:cantSplit/>
          <w:trHeight w:val="704"/>
        </w:trPr>
        <w:tc>
          <w:tcPr>
            <w:tcW w:w="1284" w:type="dxa"/>
            <w:tcBorders>
              <w:top w:val="nil"/>
              <w:left w:val="outset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物流管理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现代物流管理；供应链管理；配送中心运营与管理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物流决策；物流市场营销与客户管理；电子商务物流；中国物流产业专题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outset" w:sz="6" w:space="0" w:color="000000"/>
            </w:tcBorders>
            <w:vAlign w:val="center"/>
            <w:hideMark/>
          </w:tcPr>
          <w:p w:rsidR="00126DF8" w:rsidRPr="00126DF8" w:rsidRDefault="00126DF8" w:rsidP="00126DF8">
            <w:pPr>
              <w:widowControl/>
              <w:spacing w:beforeAutospacing="1" w:afterAutospacing="1" w:line="30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  <w:tr w:rsidR="00126DF8" w:rsidRPr="00126DF8" w:rsidTr="00126DF8">
        <w:trPr>
          <w:cantSplit/>
          <w:trHeight w:val="704"/>
        </w:trPr>
        <w:tc>
          <w:tcPr>
            <w:tcW w:w="1284" w:type="dxa"/>
            <w:tcBorders>
              <w:top w:val="nil"/>
              <w:left w:val="outset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18"/>
                <w:szCs w:val="18"/>
              </w:rPr>
              <w:t>旅游管理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旅游管理理论与方法；区域旅游规划开发与管理；旅游营销管理研究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26DF8" w:rsidRPr="00126DF8" w:rsidRDefault="00126DF8" w:rsidP="00126DF8">
            <w:pPr>
              <w:widowControl/>
              <w:spacing w:line="300" w:lineRule="atLeast"/>
              <w:ind w:firstLine="48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126DF8">
              <w:rPr>
                <w:rFonts w:ascii="宋体" w:eastAsia="宋体" w:hAnsi="宋体" w:cs="宋体" w:hint="eastAsia"/>
                <w:color w:val="333333"/>
                <w:kern w:val="0"/>
                <w:sz w:val="18"/>
                <w:szCs w:val="18"/>
              </w:rPr>
              <w:t>现代饭店管理研究；现代旅行社管理研究；旅游电子商务；旅游管理前沿问题研究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outset" w:sz="6" w:space="0" w:color="000000"/>
            </w:tcBorders>
            <w:vAlign w:val="center"/>
            <w:hideMark/>
          </w:tcPr>
          <w:p w:rsidR="00126DF8" w:rsidRPr="00126DF8" w:rsidRDefault="00126DF8" w:rsidP="00126DF8">
            <w:pPr>
              <w:widowControl/>
              <w:spacing w:beforeAutospacing="1" w:afterAutospacing="1" w:line="30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</w:tbl>
    <w:p w:rsidR="00126DF8" w:rsidRPr="00126DF8" w:rsidRDefault="00126DF8" w:rsidP="00126DF8">
      <w:pPr>
        <w:widowControl/>
        <w:spacing w:line="300" w:lineRule="atLeast"/>
        <w:ind w:firstLine="105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Times New Roman" w:eastAsia="宋体" w:hAnsi="宋体" w:cs="宋体"/>
          <w:color w:val="333333"/>
          <w:kern w:val="0"/>
          <w:sz w:val="24"/>
          <w:szCs w:val="24"/>
        </w:rPr>
        <w:t>注：根据实际情况可做必要的调整</w:t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27"/>
          <w:szCs w:val="27"/>
        </w:rPr>
        <w:t>七、其它事项</w:t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1．工商管理硕士（MBA）专业学位代码：</w:t>
      </w: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  <w:u w:val="single"/>
        </w:rPr>
        <w:t>125100</w:t>
      </w: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。</w:t>
      </w:r>
    </w:p>
    <w:p w:rsidR="00126DF8" w:rsidRPr="00126DF8" w:rsidRDefault="00126DF8" w:rsidP="00126DF8">
      <w:pPr>
        <w:widowControl/>
        <w:spacing w:line="465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2．考生被录取后，修完培养方案所规定的课程，成绩合格，取得规定学分，完成学位论文，并通过学位论文评阅、答辩，授予国家承认的硕士研究生毕业证书和工商管理硕士(MBA)学位证书。</w:t>
      </w:r>
    </w:p>
    <w:p w:rsidR="00126DF8" w:rsidRPr="00126DF8" w:rsidRDefault="00126DF8" w:rsidP="00126DF8">
      <w:pPr>
        <w:widowControl/>
        <w:spacing w:line="465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lastRenderedPageBreak/>
        <w:t>3.学费：全程5.1万元。分3年缴清，每学年开学缴纳1.7万元。</w:t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黑体" w:eastAsia="黑体" w:hAnsi="黑体" w:cs="宋体" w:hint="eastAsia"/>
          <w:b/>
          <w:bCs/>
          <w:color w:val="333333"/>
          <w:kern w:val="0"/>
          <w:sz w:val="27"/>
          <w:szCs w:val="27"/>
        </w:rPr>
        <w:t>八、联系咨询方式</w:t>
      </w:r>
    </w:p>
    <w:p w:rsidR="00126DF8" w:rsidRPr="00126DF8" w:rsidRDefault="00126DF8" w:rsidP="00126DF8">
      <w:pPr>
        <w:widowControl/>
        <w:spacing w:line="465" w:lineRule="atLeast"/>
        <w:ind w:firstLine="42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咨询电话：福建师范大学MBA教育中心： 0591—83459507（上班时间）；13205009793章老师；13305018358王老师</w:t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咨询网址：福建师范大学MBA教育中心：</w:t>
      </w:r>
      <w:r w:rsidRPr="00126DF8">
        <w:rPr>
          <w:rFonts w:ascii="宋体" w:eastAsia="宋体" w:hAnsi="宋体" w:cs="宋体"/>
          <w:color w:val="333333"/>
          <w:kern w:val="0"/>
          <w:sz w:val="24"/>
          <w:szCs w:val="24"/>
        </w:rPr>
        <w:fldChar w:fldCharType="begin"/>
      </w:r>
      <w:r w:rsidRPr="00126DF8">
        <w:rPr>
          <w:rFonts w:ascii="宋体" w:eastAsia="宋体" w:hAnsi="宋体" w:cs="宋体"/>
          <w:color w:val="333333"/>
          <w:kern w:val="0"/>
          <w:sz w:val="24"/>
          <w:szCs w:val="24"/>
        </w:rPr>
        <w:instrText xml:space="preserve"> HYPERLINK "http://mba.fjnu.edu.cn/" </w:instrText>
      </w:r>
      <w:r w:rsidRPr="00126DF8">
        <w:rPr>
          <w:rFonts w:ascii="宋体" w:eastAsia="宋体" w:hAnsi="宋体" w:cs="宋体"/>
          <w:color w:val="333333"/>
          <w:kern w:val="0"/>
          <w:sz w:val="24"/>
          <w:szCs w:val="24"/>
        </w:rPr>
        <w:fldChar w:fldCharType="separate"/>
      </w:r>
      <w:r w:rsidRPr="00126DF8">
        <w:rPr>
          <w:rFonts w:ascii="宋体" w:eastAsia="宋体" w:hAnsi="宋体" w:cs="宋体"/>
          <w:color w:val="333333"/>
          <w:kern w:val="0"/>
          <w:sz w:val="27"/>
          <w:szCs w:val="27"/>
        </w:rPr>
        <w:t>http://mba.fjnu.edu.cn/</w:t>
      </w:r>
      <w:r w:rsidRPr="00126DF8">
        <w:rPr>
          <w:rFonts w:ascii="宋体" w:eastAsia="宋体" w:hAnsi="宋体" w:cs="宋体"/>
          <w:color w:val="333333"/>
          <w:kern w:val="0"/>
          <w:sz w:val="24"/>
          <w:szCs w:val="24"/>
        </w:rPr>
        <w:fldChar w:fldCharType="end"/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联系地址：福建·福州·福建师范大学MBA教育中心招生办公室（</w:t>
      </w:r>
      <w:proofErr w:type="gramStart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仓山校区田</w:t>
      </w:r>
      <w:proofErr w:type="gramEnd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家</w:t>
      </w:r>
      <w:proofErr w:type="gramStart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炳</w:t>
      </w:r>
      <w:proofErr w:type="gramEnd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楼2楼）（350007）</w:t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传真：0591-83459507 E-mail：</w:t>
      </w:r>
      <w:r w:rsidRPr="00126DF8">
        <w:rPr>
          <w:rFonts w:ascii="宋体" w:eastAsia="宋体" w:hAnsi="宋体" w:cs="宋体"/>
          <w:color w:val="333333"/>
          <w:kern w:val="0"/>
          <w:sz w:val="24"/>
          <w:szCs w:val="24"/>
        </w:rPr>
        <w:fldChar w:fldCharType="begin"/>
      </w:r>
      <w:r w:rsidRPr="00126DF8">
        <w:rPr>
          <w:rFonts w:ascii="宋体" w:eastAsia="宋体" w:hAnsi="宋体" w:cs="宋体"/>
          <w:color w:val="333333"/>
          <w:kern w:val="0"/>
          <w:sz w:val="24"/>
          <w:szCs w:val="24"/>
        </w:rPr>
        <w:instrText xml:space="preserve"> HYPERLINK "mailto:mba@fjnu.edu.cn" </w:instrText>
      </w:r>
      <w:r w:rsidRPr="00126DF8">
        <w:rPr>
          <w:rFonts w:ascii="宋体" w:eastAsia="宋体" w:hAnsi="宋体" w:cs="宋体"/>
          <w:color w:val="333333"/>
          <w:kern w:val="0"/>
          <w:sz w:val="24"/>
          <w:szCs w:val="24"/>
        </w:rPr>
        <w:fldChar w:fldCharType="separate"/>
      </w:r>
      <w:r w:rsidRPr="00126DF8">
        <w:rPr>
          <w:rFonts w:ascii="宋体" w:eastAsia="宋体" w:hAnsi="宋体" w:cs="宋体"/>
          <w:color w:val="333333"/>
          <w:kern w:val="0"/>
          <w:sz w:val="27"/>
          <w:szCs w:val="27"/>
        </w:rPr>
        <w:t>mba@fjnu.edu.cn</w:t>
      </w:r>
      <w:r w:rsidRPr="00126DF8">
        <w:rPr>
          <w:rFonts w:ascii="宋体" w:eastAsia="宋体" w:hAnsi="宋体" w:cs="宋体"/>
          <w:color w:val="333333"/>
          <w:kern w:val="0"/>
          <w:sz w:val="24"/>
          <w:szCs w:val="24"/>
        </w:rPr>
        <w:fldChar w:fldCharType="end"/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福建师范大学工商管理硕士（MBA）微信号：</w:t>
      </w:r>
      <w:proofErr w:type="spellStart"/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fjnu_mba</w:t>
      </w:r>
      <w:proofErr w:type="spellEnd"/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福建师范大学工商管理硕士（MBA）微博：福建师大MBA</w:t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/>
          <w:noProof/>
          <w:color w:val="333333"/>
          <w:kern w:val="0"/>
          <w:sz w:val="24"/>
          <w:szCs w:val="24"/>
        </w:rPr>
        <w:pict>
          <v:shape id="_x0000_s1026" style="position:absolute;left:0;text-align:left;margin-left:0;margin-top:0;width:50pt;height:50pt;z-index:251658240;visibility:hidden" coordsize="21600,21600" o:spt="100" o:preferrelative="t" adj="0,,0" path="m@4@5l@4@11@9@11@9@5xe" filled="f" stroked="f">
            <v:stroke joinstyle="miter"/>
            <v:formulas/>
            <v:path o:connecttype="segments"/>
            <o:lock v:ext="edit" selection="t"/>
          </v:shape>
        </w:pict>
      </w:r>
    </w:p>
    <w:p w:rsidR="00126DF8" w:rsidRPr="00126DF8" w:rsidRDefault="00126DF8" w:rsidP="00126DF8">
      <w:pPr>
        <w:widowControl/>
        <w:spacing w:line="300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126DF8">
        <w:rPr>
          <w:rFonts w:ascii="宋体" w:eastAsia="宋体" w:hAnsi="宋体" w:cs="宋体"/>
          <w:noProof/>
          <w:color w:val="333333"/>
          <w:kern w:val="0"/>
          <w:sz w:val="18"/>
          <w:szCs w:val="18"/>
        </w:rPr>
        <w:drawing>
          <wp:inline distT="0" distB="0" distL="0" distR="0">
            <wp:extent cx="4736123" cy="1592521"/>
            <wp:effectExtent l="0" t="0" r="7620" b="8255"/>
            <wp:docPr id="1" name="图片 1" descr="http://mba.fjnu.edu.cn/_upload/article/images/b8/b6/d03b3728461aa4ad43b8dc533804/f7c91833-e121-4cd7-b0f4-955f4783c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ba.fjnu.edu.cn/_upload/article/images/b8/b6/d03b3728461aa4ad43b8dc533804/f7c91833-e121-4cd7-b0f4-955f4783ce2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255" cy="160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/>
          <w:color w:val="333333"/>
          <w:kern w:val="0"/>
          <w:sz w:val="24"/>
          <w:szCs w:val="24"/>
        </w:rPr>
        <w:t>  </w:t>
      </w:r>
    </w:p>
    <w:p w:rsidR="00126DF8" w:rsidRPr="00126DF8" w:rsidRDefault="00126DF8" w:rsidP="00126DF8">
      <w:pPr>
        <w:widowControl/>
        <w:spacing w:line="465" w:lineRule="atLeast"/>
        <w:ind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26DF8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                                               </w:t>
      </w: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  福建师范大学MBA教育中心</w:t>
      </w:r>
    </w:p>
    <w:p w:rsidR="00753434" w:rsidRDefault="00126DF8" w:rsidP="00126DF8"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                   </w:t>
      </w:r>
      <w:r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                           </w:t>
      </w:r>
      <w:r w:rsidRPr="00126DF8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       2017年6月</w:t>
      </w:r>
    </w:p>
    <w:sectPr w:rsidR="007534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E95"/>
    <w:rsid w:val="00126DF8"/>
    <w:rsid w:val="00753434"/>
    <w:rsid w:val="009A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C632850B-9DA7-4E5E-B798-60F29A171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6DF8"/>
    <w:rPr>
      <w:rFonts w:ascii="宋体" w:eastAsia="宋体" w:hAnsi="宋体" w:hint="eastAsia"/>
      <w:strike w:val="0"/>
      <w:dstrike w:val="0"/>
      <w:color w:val="333333"/>
      <w:sz w:val="18"/>
      <w:szCs w:val="18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126DF8"/>
    <w:pPr>
      <w:widowControl/>
      <w:ind w:firstLine="480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126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4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08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yz.chsi.com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2017-06-29T12:31:00Z</dcterms:created>
  <dcterms:modified xsi:type="dcterms:W3CDTF">2017-06-29T12:33:00Z</dcterms:modified>
</cp:coreProperties>
</file>