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ascii="Segoe UI" w:hAnsi="Segoe UI" w:eastAsia="Segoe UI" w:cs="Segoe UI"/>
          <w:i w:val="0"/>
          <w:caps w:val="0"/>
          <w:color w:val="971F46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招生对象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企业高层管理人员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45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报名条件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  · 大学专科或以上学历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  · 10年以上工作经验及6年以上管理经验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45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报考流程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71F46"/>
        <w:spacing w:before="210" w:beforeAutospacing="0" w:after="180" w:afterAutospacing="0" w:line="67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  <w:bdr w:val="none" w:color="auto" w:sz="0" w:space="0"/>
          <w:shd w:val="clear" w:fill="971F46"/>
          <w:vertAlign w:val="baseline"/>
        </w:rPr>
        <w:t>提交报名申请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登录: </w:t>
      </w:r>
      <w:r>
        <w:rPr>
          <w:rFonts w:hint="default" w:ascii="Segoe UI" w:hAnsi="Segoe UI" w:eastAsia="Segoe UI" w:cs="Segoe UI"/>
          <w:i w:val="0"/>
          <w:caps w:val="0"/>
          <w:color w:val="1150FE"/>
          <w:spacing w:val="0"/>
          <w:sz w:val="27"/>
          <w:szCs w:val="27"/>
          <w:u w:val="none"/>
          <w:bdr w:val="none" w:color="auto" w:sz="0" w:space="0"/>
          <w:shd w:val="clear" w:fill="EEEEEE"/>
          <w:vertAlign w:val="baseline"/>
        </w:rPr>
        <w:fldChar w:fldCharType="begin"/>
      </w:r>
      <w:r>
        <w:rPr>
          <w:rFonts w:hint="default" w:ascii="Segoe UI" w:hAnsi="Segoe UI" w:eastAsia="Segoe UI" w:cs="Segoe UI"/>
          <w:i w:val="0"/>
          <w:caps w:val="0"/>
          <w:color w:val="1150FE"/>
          <w:spacing w:val="0"/>
          <w:sz w:val="27"/>
          <w:szCs w:val="27"/>
          <w:u w:val="none"/>
          <w:bdr w:val="none" w:color="auto" w:sz="0" w:space="0"/>
          <w:shd w:val="clear" w:fill="EEEEEE"/>
          <w:vertAlign w:val="baseline"/>
        </w:rPr>
        <w:instrText xml:space="preserve"> HYPERLINK "http://apply.fdsm.fudan.edu.cn/application/preadmissionapplications/program/emba?channel=gygw" \t "https://www.fdsm.fudan.edu.cn/emba/_blank" </w:instrText>
      </w:r>
      <w:r>
        <w:rPr>
          <w:rFonts w:hint="default" w:ascii="Segoe UI" w:hAnsi="Segoe UI" w:eastAsia="Segoe UI" w:cs="Segoe UI"/>
          <w:i w:val="0"/>
          <w:caps w:val="0"/>
          <w:color w:val="1150FE"/>
          <w:spacing w:val="0"/>
          <w:sz w:val="27"/>
          <w:szCs w:val="27"/>
          <w:u w:val="none"/>
          <w:bdr w:val="none" w:color="auto" w:sz="0" w:space="0"/>
          <w:shd w:val="clear" w:fill="EEEEEE"/>
          <w:vertAlign w:val="baseline"/>
        </w:rPr>
        <w:fldChar w:fldCharType="separate"/>
      </w:r>
      <w:r>
        <w:rPr>
          <w:rStyle w:val="5"/>
          <w:rFonts w:hint="default" w:ascii="Segoe UI" w:hAnsi="Segoe UI" w:eastAsia="Segoe UI" w:cs="Segoe UI"/>
          <w:i w:val="0"/>
          <w:caps w:val="0"/>
          <w:color w:val="1150FE"/>
          <w:spacing w:val="0"/>
          <w:sz w:val="27"/>
          <w:szCs w:val="27"/>
          <w:u w:val="none"/>
          <w:bdr w:val="none" w:color="auto" w:sz="0" w:space="0"/>
          <w:shd w:val="clear" w:fill="EEEEEE"/>
          <w:vertAlign w:val="baseline"/>
        </w:rPr>
        <w:t>http://apply.fdsm.fudan.edu.cn/application/preadmissionapplications/program/emba</w:t>
      </w:r>
      <w:r>
        <w:rPr>
          <w:rFonts w:hint="default" w:ascii="Segoe UI" w:hAnsi="Segoe UI" w:eastAsia="Segoe UI" w:cs="Segoe UI"/>
          <w:i w:val="0"/>
          <w:caps w:val="0"/>
          <w:color w:val="1150FE"/>
          <w:spacing w:val="0"/>
          <w:sz w:val="27"/>
          <w:szCs w:val="27"/>
          <w:u w:val="none"/>
          <w:bdr w:val="none" w:color="auto" w:sz="0" w:space="0"/>
          <w:shd w:val="clear" w:fill="EEEEEE"/>
          <w:vertAlign w:val="baseline"/>
        </w:rPr>
        <w:fldChar w:fldCharType="end"/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shd w:val="clear" w:fill="EEEEEE"/>
          <w:vertAlign w:val="baseline"/>
          <w:lang w:val="en-US" w:eastAsia="zh-CN" w:bidi="ar"/>
        </w:rPr>
        <w:drawing>
          <wp:inline distT="0" distB="0" distL="114300" distR="114300">
            <wp:extent cx="133350" cy="95250"/>
            <wp:effectExtent l="0" t="0" r="0" b="0"/>
            <wp:docPr id="9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71F46"/>
        <w:spacing w:before="210" w:beforeAutospacing="0" w:after="180" w:afterAutospacing="0" w:line="67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  <w:bdr w:val="none" w:color="auto" w:sz="0" w:space="0"/>
          <w:shd w:val="clear" w:fill="971F46"/>
          <w:vertAlign w:val="baseline"/>
        </w:rPr>
        <w:t>复旦大学EMBA招生委员会预审(一)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3个工作日内审核报名申请人基本资历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获得预审资格后,系统自动生成报名账号,并邮件通知申请人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申请人按照邮件告知方式登录报名账户,填写正式报名表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shd w:val="clear" w:fill="EEEEEE"/>
          <w:vertAlign w:val="baseline"/>
          <w:lang w:val="en-US" w:eastAsia="zh-CN" w:bidi="ar"/>
        </w:rPr>
        <w:drawing>
          <wp:inline distT="0" distB="0" distL="114300" distR="114300">
            <wp:extent cx="133350" cy="95250"/>
            <wp:effectExtent l="0" t="0" r="0" b="0"/>
            <wp:docPr id="8" name="图片 9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71F46"/>
        <w:spacing w:before="210" w:beforeAutospacing="0" w:after="180" w:afterAutospacing="0" w:line="67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  <w:bdr w:val="none" w:color="auto" w:sz="0" w:space="0"/>
          <w:shd w:val="clear" w:fill="971F46"/>
          <w:vertAlign w:val="baseline"/>
        </w:rPr>
        <w:t>复旦大学EMBA招生委员会预审(二)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正式报名表填写完成后,复旦EMBA项目将与申请人联系,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确定预审考试时间,参加复旦大学组织的笔试和面试;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招生委员会根据笔试、面试、背景审核情况综合评估,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决定预审结果并在7-10个工作日内发出结果通知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shd w:val="clear" w:fill="EEEEEE"/>
          <w:vertAlign w:val="baseline"/>
          <w:lang w:val="en-US" w:eastAsia="zh-CN" w:bidi="ar"/>
        </w:rPr>
        <w:drawing>
          <wp:inline distT="0" distB="0" distL="114300" distR="114300">
            <wp:extent cx="133350" cy="95250"/>
            <wp:effectExtent l="0" t="0" r="0" b="0"/>
            <wp:docPr id="10" name="图片 10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71F46"/>
        <w:spacing w:before="210" w:beforeAutospacing="0" w:after="180" w:afterAutospacing="0" w:line="67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FFFFFF"/>
          <w:spacing w:val="0"/>
          <w:sz w:val="27"/>
          <w:szCs w:val="27"/>
          <w:bdr w:val="none" w:color="auto" w:sz="0" w:space="0"/>
          <w:shd w:val="clear" w:fill="971F46"/>
          <w:vertAlign w:val="baseline"/>
        </w:rPr>
        <w:t>正式录取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获得复旦预审通过的考生,可按照国家教育部相关规定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jc w:val="center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报名参加统一考试达到复旦自主划定的录取分数线后,即可正式录取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45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报名日期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①复旦大学EMBA项目预审考试,报名常年开放;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②全国研究生入学考试报名,根据教育部公布时间为准。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690" w:beforeAutospacing="0" w:after="645" w:afterAutospacing="0" w:line="1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注:申请人具体的面试时间安排以复旦大学EMBA项目通知为准。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45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复旦大学EMBA项目费用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学费为699,800元，包括听课费、两个异地住读模块住宿费用、教材讲义费、翻译费、学校和学院图书馆、计算机中心的使用费、论文答辩费、上课期间午餐和课间茶点等费用；不包括赴海外学习考察的交通、住宿等费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45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971F46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报名费/学费支付方式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如使用人民币支付，请支付至以下帐户：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户名：复旦大学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账号：437759252978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银行名称：中国银行上海市复旦大学支行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银行地址：上海市杨浦区邯郸路220号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银行机构代码：104290085263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spacing w:before="0" w:beforeAutospacing="0" w:after="0" w:afterAutospacing="0" w:line="525" w:lineRule="atLeast"/>
        <w:ind w:left="0" w:right="0" w:firstLine="0"/>
        <w:textAlignment w:val="baseline"/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如使用美元支付，请支付至以下帐户：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Account name: Fudan University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Account No.: 437759252978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Bank name: Bank of China Shanghai Fudan Sub－Branch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Bank address: No.220.HanDanRoad, Shanghai, China, 200433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Bank Swift Code: BKCHCNBJ300</w:t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br w:type="textWrapping"/>
      </w:r>
      <w:r>
        <w:rPr>
          <w:rFonts w:hint="default" w:ascii="Segoe UI" w:hAnsi="Segoe UI" w:eastAsia="Segoe UI" w:cs="Segoe UI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EEEEEE"/>
          <w:vertAlign w:val="baseline"/>
        </w:rPr>
        <w:t>CNAPS：104290085263</w:t>
      </w:r>
    </w:p>
    <w:p>
      <w:bookmarkStart w:id="0" w:name="_GoBack"/>
      <w:bookmarkEnd w:id="0"/>
    </w:p>
    <w:p>
      <w:r>
        <w:drawing>
          <wp:inline distT="0" distB="0" distL="114300" distR="114300">
            <wp:extent cx="5272405" cy="1050925"/>
            <wp:effectExtent l="0" t="0" r="4445" b="158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1176655"/>
            <wp:effectExtent l="0" t="0" r="635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17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1224915"/>
            <wp:effectExtent l="0" t="0" r="4445" b="133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1201420"/>
            <wp:effectExtent l="0" t="0" r="6350" b="177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1364615"/>
            <wp:effectExtent l="0" t="0" r="889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940435"/>
            <wp:effectExtent l="0" t="0" r="698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1368425"/>
            <wp:effectExtent l="0" t="0" r="635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2C61C0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2020-12-04T07:41:44Z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