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900" w:lineRule="atLeast"/>
        <w:ind w:left="0" w:right="0" w:firstLine="0"/>
        <w:jc w:val="center"/>
        <w:rPr>
          <w:rStyle w:val="6"/>
          <w:rFonts w:ascii="微软雅黑" w:hAnsi="微软雅黑" w:eastAsia="微软雅黑" w:cs="微软雅黑"/>
          <w:b/>
          <w:i w:val="0"/>
          <w:caps w:val="0"/>
          <w:color w:val="7F7F7F"/>
          <w:spacing w:val="0"/>
          <w:sz w:val="24"/>
          <w:szCs w:val="24"/>
          <w:bdr w:val="none" w:color="auto" w:sz="0" w:space="0"/>
          <w:shd w:val="clear" w:fill="F8F9F9"/>
        </w:rPr>
      </w:pPr>
      <w:bookmarkStart w:id="0" w:name="_GoBack"/>
      <w:r>
        <w:rPr>
          <w:rFonts w:hint="default" w:ascii="Helvetica" w:hAnsi="Helvetica" w:eastAsia="Helvetica" w:cs="Helvetica"/>
          <w:b w:val="0"/>
          <w:i w:val="0"/>
          <w:caps w:val="0"/>
          <w:color w:val="1E2022"/>
          <w:spacing w:val="0"/>
          <w:sz w:val="42"/>
          <w:szCs w:val="42"/>
          <w:bdr w:val="none" w:color="auto" w:sz="0" w:space="0"/>
          <w:shd w:val="clear" w:fill="F8F9F9"/>
        </w:rPr>
        <w:t>山东大学2021年工商管理硕士（MBA/EMBA）招生简章</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ascii="Helvetica" w:hAnsi="Helvetica" w:eastAsia="Helvetica" w:cs="Helvetica"/>
          <w:i w:val="0"/>
          <w:caps w:val="0"/>
          <w:color w:val="000000"/>
          <w:spacing w:val="0"/>
          <w:sz w:val="18"/>
          <w:szCs w:val="18"/>
        </w:rPr>
      </w:pPr>
      <w:r>
        <w:rPr>
          <w:rStyle w:val="6"/>
          <w:rFonts w:ascii="微软雅黑" w:hAnsi="微软雅黑" w:eastAsia="微软雅黑" w:cs="微软雅黑"/>
          <w:b/>
          <w:i w:val="0"/>
          <w:caps w:val="0"/>
          <w:color w:val="7F7F7F"/>
          <w:spacing w:val="0"/>
          <w:sz w:val="24"/>
          <w:szCs w:val="24"/>
          <w:bdr w:val="none" w:color="auto" w:sz="0" w:space="0"/>
          <w:shd w:val="clear" w:fill="F8F9F9"/>
        </w:rPr>
        <w:t>一、项目概况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山东大学创建于1901年，是一所历史悠久、学科齐全、学术实力雄厚、办学特色鲜明，在国内外具有重要影响的教育部直属重点综合性大学，是世界一流大学建设高校（A类），也是山东省最早具有MBA教育办学权、山东省唯一具有EMBA教育办学权、山东省唯一具有MBA/EMBA自主划线权的高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山东大学MBA/EMBA教育依托综合性百年名校，立足“孔孟桑梓之乡，文明礼仪之邦”的齐鲁大地，致力于培养全球化背景下具有创新创业精神的新时代儒商，树立儒商旗帜，打造儒商品牌，为构建和谐社会、促进经济发展做出突出贡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为不断提升教学和规范化管理水平，学校专门成立了MBA教育中心（1999年），办公室设于管理学院。管理学院拥有一流的教学设施、高水平的师资队伍和丰富的MBA/EMBA教学经验，二十多年来已为企业和政府部门培养管理人才5000余名，其中许多人担任重要领导职务，取得了突出的工作业绩。在全国第四轮学科评估中，管理学院工商管理学科获评A档。巨大而优质的师资与校友资源不仅是山东大学的宝贵财富，也是学员职业发展的坚强后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2019年，山东大学MBA开始实施一校三地一体化办学，在济南（管理学院）、青岛（国际创新转化学院）和威海（商学院）分别设立了教学点；2020年，依托山东大学经济学院（济南），增设金融管理研究方向。山东大学MBA招生、培养各环节工作由山东大学MBA教育中心统一组织，MBA学生可以自愿选择就读地点。授课地点与专业研究方向、和依托单位关系可参考下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right="0"/>
        <w:jc w:val="both"/>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center"/>
        <w:rPr>
          <w:rFonts w:hint="default"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1895475"/>
            <wp:effectExtent l="0" t="0" r="0" b="9525"/>
            <wp:docPr id="1" name="图片 1" descr="1598949961435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98949961435181.jpg"/>
                    <pic:cNvPicPr>
                      <a:picLocks noChangeAspect="1"/>
                    </pic:cNvPicPr>
                  </pic:nvPicPr>
                  <pic:blipFill>
                    <a:blip r:embed="rId4"/>
                    <a:stretch>
                      <a:fillRect/>
                    </a:stretch>
                  </pic:blipFill>
                  <pic:spPr>
                    <a:xfrm>
                      <a:off x="0" y="0"/>
                      <a:ext cx="5715000" cy="18954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二、招生人数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1．工商管理（非全日制）01工商管理方向：486人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2．工商管理（非全日制）02高级管理人员工商管理方向：50人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3．工商管理（非全日制）03工商管理（金融管理）方向：50人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注：招生计划数为三校区总计划数，以山东大学研究生招生办公室最终公布的招生人数为准。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三、全国联考报名条件（MBA/EMBA相同）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1．中华人民共和国公民；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2．拥护中国共产党的领导，品德良好，遵纪守法；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大学本科毕业3年以上（从毕业后到录取当年9月1日，下同）工作经验的人员；或获得国家承认的高职高专毕业学历或大学本科结业后，有5年以上工作经验的人员；或获得硕士学位或博士学位后有2年以上工作经验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4．身体健康状况符合国家和山东大学规定的体检要求。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四、招生方式与申请流程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1．考生类型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（1）B类考生：提前面试+全国联考+山东大学自划线B线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符合B类申请条件的考生在山东大学MBA教育中心网站(</w:t>
      </w:r>
      <w:r>
        <w:rPr>
          <w:rStyle w:val="6"/>
          <w:rFonts w:hint="eastAsia" w:ascii="微软雅黑" w:hAnsi="微软雅黑" w:eastAsia="微软雅黑" w:cs="微软雅黑"/>
          <w:b/>
          <w:i w:val="0"/>
          <w:caps w:val="0"/>
          <w:color w:val="0070C0"/>
          <w:spacing w:val="0"/>
          <w:sz w:val="24"/>
          <w:szCs w:val="24"/>
          <w:bdr w:val="none" w:color="auto" w:sz="0" w:space="0"/>
          <w:shd w:val="clear" w:fill="F8F9F9"/>
        </w:rPr>
        <w:t>www.mba.sdu.edu.cn</w:t>
      </w:r>
      <w:r>
        <w:rPr>
          <w:rFonts w:hint="eastAsia" w:ascii="微软雅黑" w:hAnsi="微软雅黑" w:eastAsia="微软雅黑" w:cs="微软雅黑"/>
          <w:i w:val="0"/>
          <w:caps w:val="0"/>
          <w:color w:val="595959"/>
          <w:spacing w:val="0"/>
          <w:sz w:val="24"/>
          <w:szCs w:val="24"/>
          <w:bdr w:val="none" w:color="auto" w:sz="0" w:space="0"/>
          <w:shd w:val="clear" w:fill="F8F9F9"/>
        </w:rPr>
        <w:t>)的“MBA/EMBA考生提前面试申请系统”注册申请成功后，在线填写和提交申请材料，山东大学MBA教育中心将组织专家对申请材料进行评审，择优给予申请人提前面试资格。获得提前面试资格的申请人，按照规定时间提交书面申请材料后，参加山东大学MBA中心组织的提前面试(含教育部要求的思想政治理论测试)，提前面试成绩作为复试成绩计入录取总成绩。通过者参加全国MBA联考，且成绩达到山东大学MBA自主划线B线，可不再参加3月底（或4月初)山东大学MBA教育中心组织的复试，由招生委员会审核通过后，即获得拟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（2）A类考生：全国联考+山东大学自划线A线+复试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没有申请提前面试，或申请提前面试但材料评审未通过，或参加提前面试但未通过的考生，均属于A类考生。该类考生参加全国MBA联考，成绩达到山东大学MBA自主划线A线者，参加3月底(或4月初)山东大学MBA教育中心组织的复试。复试结束后，三个教学点根据录取成绩统一排名并按顺序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A类考生与B类考生的录取类别统一为“定向就业”。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7F7F7F"/>
          <w:spacing w:val="0"/>
          <w:sz w:val="24"/>
          <w:szCs w:val="24"/>
          <w:bdr w:val="none" w:color="auto" w:sz="0" w:space="0"/>
          <w:shd w:val="clear" w:fill="F8F9F9"/>
        </w:rPr>
        <w:t>2．分数线划定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复试分数线划分为A、B两条线，以招生当年山东大学正式公布的分数线为准。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2066925"/>
            <wp:effectExtent l="0" t="0" r="0" b="9525"/>
            <wp:docPr id="3" name="图片 2" descr="1598949961103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598949961103618.jpg"/>
                    <pic:cNvPicPr>
                      <a:picLocks noChangeAspect="1"/>
                    </pic:cNvPicPr>
                  </pic:nvPicPr>
                  <pic:blipFill>
                    <a:blip r:embed="rId5"/>
                    <a:stretch>
                      <a:fillRect/>
                    </a:stretch>
                  </pic:blipFill>
                  <pic:spPr>
                    <a:xfrm>
                      <a:off x="0" y="0"/>
                      <a:ext cx="5715000" cy="20669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图示：山东大学MBA申请流程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五、学制与学习方式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1．学制：学制3年，实行弹性学习，学习年限为3-5年。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2．MBA：上课时间为两年(4个学期)，周六至周日上课(寒暑假与国家法定节假日除外)，撰写论文一年。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3．EMBA：上课时间为两年(4个学期)，周六至周日上课(寒暑假与国家法定节假日除外)，撰写论文一年。部分师资聘请自国内及境外一流院校或相关机构顶级权威专家。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六、研究方向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工商管理（非全日制）研究方向分为01工商管理、02高级管理人员工商管理、03工商管理（金融管理）三个研究方向，考生可根据自身情况选择报考。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七、学历与学位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学习期满，修满规定的学分并成绩合格，完成实践、学位论文等规定的培养环节，并通过论文答辩者，经学校和学位评定委员会审议通过后，准予毕业并授予工商管理硕士学位。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八、学费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1.工商管理硕士(MBA)：4万/年，学制3年，学费按学校规定收取，分年缴纳。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2.高级管理人员工商管理硕士(EMBA)：6.6万/年，学制3年，学费按学校规定收取，分年缴纳。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九、全国联考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1．报名网址：中国研究生招生信息网http://yz.chsi.com.cn/。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2．报名时间：待定。请关注中国研究生招生信息网通知。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3．现场确认时间：待定。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4．联考时间：以2021年全国硕士研究生招生考试初试时间为准。（参考2020年全国硕士研究生招生考试时间初试时间为2019年12月底。）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5．联考科目与形式：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联考科目：①英语二②管理类联考综合能力；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联考形式：全国统一考试，笔试。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十、提前面试及复试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提前面试及复试由山东大学MBA教育中心统一组织，流程及要求详见《山东大学2021年硕士研究生招生复试方案》。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十一、B线申报条件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1．必要条件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取得硕士学位后工作满2年以上(2019年9月1日前毕业)或大学本科毕业后工作满6年以上(2015年9月1日前毕业)或大专毕业后工作满9年以上(2012年9月1日前毕业)。工作业绩特别突出者可提出破格申请，经招生委员会批准可适当放宽1-2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2．符合必要条件并满足以下条件之一者，需上传相应材料：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（1）本人创业，公司年营业收入达到100万以上者，请提交证明材料：营业执照、公司年审报告(最近一年)、本人实际负责公司经营的证明、毕业证书和学位证书、创业总结；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具有高级职称或注册会计师(CPA)证书、注册金融分析师(也称“特许金融分析师”)(CFA)、注册税务师、资产评估师等证书者，请提交证明材料：职称证书或资格认证证书、本人职务描述(或岗位说明书)、毕业证书和学位证书、单位负责人推荐信（注明负责人姓名及办公电话）、个人业绩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担任大中型企业中高层管理职务且业绩突出者，请提交附件材料：营业执照、公司最近一年年审报告或能够体现公司最近一年经营规模及经济效益的其他真实材料(加盖财务部门公章)、单位任命文件、本人职务描述(含组织架构图和个人所在具体部门及岗位说明书)、毕业证书和学位证书、单位负责人推荐信（注明负责人姓名及办公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4）大中型企业资深或高级员工，在工作期间获省、市级以上奖励或表彰的先进工作者、劳动模范等，请提交证明材料：营业执照、公司最近一年年审报告或能够体现公司最近一年经营规模及经济效益的其他真实材料(加盖财务部门公章)、奖励证书、本人职务描述(或岗位说明书)、个人业绩报告、毕业证书及学位证书、单位负责人推荐信（注明负责人姓名及办公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5）在经济、管理等领域的行政机关或事业单位承担重要工作，业绩突出、有较大影响者，请提交证明材料：本人职务描述（含组织架构图和个人所在具体部门及岗位说明书）、单位任命文件、毕业证书及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①单位任命文件、单位负责人推荐信、本人职务描述（含组织架构图和个人所在具体部门及岗位说明书）、个人业绩报告、各类奖励证书等，均需加盖单位公章。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②所有申请者均需提交所在单位的主页网址和截图、本人名片。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③以上所有需要提交的证明材料应将原件扫描后导入申请系统中，面试时必须提供原件。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④申请人所提交的材料必须真实可靠，一旦发现考生弄虚作假，山东大学将根据相关规定从严处理，取消考生录取资格，并记入诚信档案，对考生报考其他学校造成的不利影响及由此产生的其他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十二、B类考生提前面试申请方式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1．系统登录网址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凡符合提前面试申请条件的MBA、EMBA考生，可登录“山东大学MBA/EMBA考生提前面试申请系统”进行申请，网址为</w:t>
      </w:r>
      <w:r>
        <w:rPr>
          <w:rFonts w:hint="eastAsia" w:ascii="微软雅黑" w:hAnsi="微软雅黑" w:eastAsia="微软雅黑" w:cs="微软雅黑"/>
          <w:i w:val="0"/>
          <w:caps w:val="0"/>
          <w:color w:val="000000"/>
          <w:spacing w:val="0"/>
          <w:sz w:val="24"/>
          <w:szCs w:val="24"/>
          <w:u w:val="none"/>
          <w:bdr w:val="none" w:color="auto" w:sz="0" w:space="0"/>
          <w:shd w:val="clear" w:fill="F8F9F9"/>
        </w:rPr>
        <w:fldChar w:fldCharType="begin"/>
      </w:r>
      <w:r>
        <w:rPr>
          <w:rFonts w:hint="eastAsia" w:ascii="微软雅黑" w:hAnsi="微软雅黑" w:eastAsia="微软雅黑" w:cs="微软雅黑"/>
          <w:i w:val="0"/>
          <w:caps w:val="0"/>
          <w:color w:val="000000"/>
          <w:spacing w:val="0"/>
          <w:sz w:val="24"/>
          <w:szCs w:val="24"/>
          <w:u w:val="none"/>
          <w:bdr w:val="none" w:color="auto" w:sz="0" w:space="0"/>
          <w:shd w:val="clear" w:fill="F8F9F9"/>
        </w:rPr>
        <w:instrText xml:space="preserve"> HYPERLINK "http://219.218.118.142/Registration/" \t "http://www.mbaedu.cn/news/view/id/_blank" </w:instrText>
      </w:r>
      <w:r>
        <w:rPr>
          <w:rFonts w:hint="eastAsia" w:ascii="微软雅黑" w:hAnsi="微软雅黑" w:eastAsia="微软雅黑" w:cs="微软雅黑"/>
          <w:i w:val="0"/>
          <w:caps w:val="0"/>
          <w:color w:val="000000"/>
          <w:spacing w:val="0"/>
          <w:sz w:val="24"/>
          <w:szCs w:val="24"/>
          <w:u w:val="none"/>
          <w:bdr w:val="none" w:color="auto" w:sz="0" w:space="0"/>
          <w:shd w:val="clear" w:fill="F8F9F9"/>
        </w:rPr>
        <w:fldChar w:fldCharType="separate"/>
      </w:r>
      <w:r>
        <w:rPr>
          <w:rStyle w:val="7"/>
          <w:rFonts w:hint="eastAsia" w:ascii="微软雅黑" w:hAnsi="微软雅黑" w:eastAsia="微软雅黑" w:cs="微软雅黑"/>
          <w:b/>
          <w:i w:val="0"/>
          <w:caps w:val="0"/>
          <w:color w:val="0070C0"/>
          <w:spacing w:val="0"/>
          <w:sz w:val="24"/>
          <w:szCs w:val="24"/>
          <w:u w:val="none"/>
          <w:bdr w:val="none" w:color="auto" w:sz="0" w:space="0"/>
          <w:shd w:val="clear" w:fill="F8F9F9"/>
        </w:rPr>
        <w:t>：http://219.218.118.142/Registration/</w:t>
      </w:r>
      <w:r>
        <w:rPr>
          <w:rFonts w:hint="eastAsia" w:ascii="微软雅黑" w:hAnsi="微软雅黑" w:eastAsia="微软雅黑" w:cs="微软雅黑"/>
          <w:i w:val="0"/>
          <w:caps w:val="0"/>
          <w:color w:val="000000"/>
          <w:spacing w:val="0"/>
          <w:sz w:val="24"/>
          <w:szCs w:val="24"/>
          <w:u w:val="none"/>
          <w:bdr w:val="none" w:color="auto" w:sz="0" w:space="0"/>
          <w:shd w:val="clear" w:fill="F8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2．日程安排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771525"/>
            <wp:effectExtent l="0" t="0" r="0" b="9525"/>
            <wp:docPr id="2" name="图片 3" descr="1598949961321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598949961321079.jpg"/>
                    <pic:cNvPicPr>
                      <a:picLocks noChangeAspect="1"/>
                    </pic:cNvPicPr>
                  </pic:nvPicPr>
                  <pic:blipFill>
                    <a:blip r:embed="rId6"/>
                    <a:stretch>
                      <a:fillRect/>
                    </a:stretch>
                  </pic:blipFill>
                  <pic:spPr>
                    <a:xfrm>
                      <a:off x="0" y="0"/>
                      <a:ext cx="5715000" cy="7715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（1）以上时间为初步计划时间，若有变更,请以MBA教育中心官方网站通知为准。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（2）每位考生每年仅有1次申请机会，请在规定时间段内进行在线申请，逾期系统将自动关闭。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3．注册方式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往年已注册过的考生，进入系统后点击“老考生注册”；今年新注册的考生，进入系统后点击“新考生注册”。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4．材料提交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（1）新考生注册成功后，按要求填写个人信息并提交相关材料。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老考生注册成功后，需将系统中已有的个人信息进一步更新完善，并按要求提交相关材料，相同材料可不再重复提交。去年已通过B线评审的考生，若工作情况发生变化(比如更换工作单位或有职务变动等情况)，需按要求提交新的证明材料；若工作情况未发生变化，需提交单位证明，证实本人目前仍就职于该单位，并担任原职务，该证明需单位负责人签字并加盖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重要提示：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1．以上信息若有变更，请以山东大学MBA教育中心网站最新通知为准。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eastAsia" w:ascii="Helvetica" w:hAnsi="Helvetica" w:eastAsia="微软雅黑" w:cs="Helvetica"/>
          <w:i w:val="0"/>
          <w:caps w:val="0"/>
          <w:color w:val="000000"/>
          <w:spacing w:val="0"/>
          <w:sz w:val="18"/>
          <w:szCs w:val="18"/>
          <w:lang w:eastAsia="zh-CN"/>
        </w:rPr>
      </w:pPr>
      <w:r>
        <w:rPr>
          <w:rFonts w:hint="eastAsia" w:ascii="微软雅黑" w:hAnsi="微软雅黑" w:eastAsia="微软雅黑" w:cs="微软雅黑"/>
          <w:i w:val="0"/>
          <w:caps w:val="0"/>
          <w:color w:val="595959"/>
          <w:spacing w:val="0"/>
          <w:sz w:val="24"/>
          <w:szCs w:val="24"/>
          <w:bdr w:val="none" w:color="auto" w:sz="0" w:space="0"/>
          <w:shd w:val="clear" w:fill="F8F9F9"/>
        </w:rPr>
        <w:t>2．以上信息最终解释权归山东大学MBA教育中心所有，如招生政策与学校相关政策冲突，以学校相关政策为准</w:t>
      </w:r>
      <w:r>
        <w:rPr>
          <w:rFonts w:hint="eastAsia" w:ascii="微软雅黑" w:hAnsi="微软雅黑" w:eastAsia="微软雅黑" w:cs="微软雅黑"/>
          <w:i w:val="0"/>
          <w:caps w:val="0"/>
          <w:color w:val="595959"/>
          <w:spacing w:val="0"/>
          <w:sz w:val="24"/>
          <w:szCs w:val="24"/>
          <w:bdr w:val="none" w:color="auto" w:sz="0" w:space="0"/>
          <w:shd w:val="clear" w:fill="F8F9F9"/>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7F7F7F"/>
          <w:spacing w:val="0"/>
          <w:sz w:val="24"/>
          <w:szCs w:val="24"/>
          <w:bdr w:val="none" w:color="auto" w:sz="0" w:space="0"/>
          <w:shd w:val="clear" w:fill="F8F9F9"/>
        </w:rPr>
        <w:t>    十三、招生咨询电话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    济南授课地点：肖老师、杜老师0531-88363021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    吕老师0531-88369187（金融管理方向）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    青岛授课地点：于老师 0532-58631801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    威海授课地点：于老师 0631-5687075</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2F6B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2020-09-17T07:42:01Z</dcterms:created>
  <dc:creator>SUCCESS</dc:creator>
  <cp:lastModifiedBy>SUCCESS</cp:lastModifiedBy>
  <dcterms:modified xsi:type="dcterms:W3CDTF">2020-09-17T07:43:31Z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