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8D1E1E" w:sz="12" w:space="3"/>
          <w:right w:val="none" w:color="auto" w:sz="0" w:space="0"/>
        </w:pBdr>
        <w:shd w:val="clear" w:fill="FFFFFF"/>
        <w:spacing w:before="0" w:beforeAutospacing="0" w:after="0" w:afterAutospacing="0" w:line="525" w:lineRule="atLeast"/>
        <w:ind w:left="0" w:right="0" w:firstLine="0"/>
        <w:jc w:val="center"/>
        <w:rPr>
          <w:rFonts w:ascii="微软雅黑" w:hAnsi="微软雅黑" w:eastAsia="微软雅黑" w:cs="微软雅黑"/>
          <w:i w:val="0"/>
          <w:caps w:val="0"/>
          <w:color w:val="282828"/>
          <w:spacing w:val="0"/>
          <w:sz w:val="27"/>
          <w:szCs w:val="27"/>
        </w:rPr>
      </w:pPr>
      <w:r>
        <w:rPr>
          <w:rFonts w:hint="eastAsia" w:ascii="微软雅黑" w:hAnsi="微软雅黑" w:eastAsia="微软雅黑" w:cs="微软雅黑"/>
          <w:i w:val="0"/>
          <w:caps w:val="0"/>
          <w:color w:val="282828"/>
          <w:spacing w:val="0"/>
          <w:sz w:val="27"/>
          <w:szCs w:val="27"/>
          <w:bdr w:val="none" w:color="auto" w:sz="0" w:space="0"/>
          <w:shd w:val="clear" w:fill="FFFFFF"/>
        </w:rPr>
        <w:t>中国矿业大学与加拿大魁北克大学合作培养国际MBA项目2021级招生简章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50"/>
        <w:jc w:val="both"/>
        <w:rPr>
          <w:rFonts w:hint="default" w:ascii="Tahoma" w:hAnsi="Tahoma" w:eastAsia="Tahoma" w:cs="Tahoma"/>
          <w:color w:val="333333"/>
          <w:sz w:val="21"/>
          <w:szCs w:val="21"/>
        </w:rPr>
      </w:pPr>
      <w:bookmarkStart w:id="0" w:name="_GoBack"/>
      <w:bookmarkEnd w:id="0"/>
      <w:r>
        <w:rPr>
          <w:rFonts w:ascii="微软雅黑" w:hAnsi="微软雅黑" w:eastAsia="微软雅黑" w:cs="微软雅黑"/>
          <w:i w:val="0"/>
          <w:caps w:val="0"/>
          <w:color w:val="333333"/>
          <w:spacing w:val="15"/>
          <w:sz w:val="21"/>
          <w:szCs w:val="21"/>
          <w:bdr w:val="none" w:color="auto" w:sz="0" w:space="0"/>
          <w:shd w:val="clear" w:fill="FFFFFF"/>
        </w:rPr>
        <w:t>中国矿业大学始创于</w:t>
      </w:r>
      <w:r>
        <w:rPr>
          <w:rFonts w:hint="eastAsia" w:ascii="微软雅黑" w:hAnsi="微软雅黑" w:eastAsia="微软雅黑" w:cs="微软雅黑"/>
          <w:i w:val="0"/>
          <w:caps w:val="0"/>
          <w:color w:val="333333"/>
          <w:spacing w:val="15"/>
          <w:sz w:val="21"/>
          <w:szCs w:val="21"/>
          <w:bdr w:val="none" w:color="auto" w:sz="0" w:space="0"/>
          <w:shd w:val="clear" w:fill="FFFFFF"/>
        </w:rPr>
        <w:t>1909年，是一所具有百年历史的教育部直属的全国重点高校、国家“211工程”、“985优势学科创新平台项目”和国家“双一流”建设高校，具有悠久的办学历史，为我国国民经济发展做出了卓越贡献。学校现有16个一级学科博士点，14个博士后科研流动站，35个一级学科硕士点，10个专业学位授权点，54个本科专业，学科门类齐全，学科基础深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50"/>
        <w:jc w:val="both"/>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中国矿业大学经济管理学院创办于1953年，是全国高校最早成立的经济管理学院之一。学院现拥有2个一级学科、5个二级学科博士学位授权点和1个博士后流动站；拥有4个一级学科、8个二级学科硕士学位授权点、6个专业硕士学位授权点以及中加合作办学硕士项目；学院在校研究生（硕士、博士）规模1100余人。历经近70年的发展，中国矿业大学经济管理学院在人才培养、科学研究、社会服务、文化传承等诸多方面取得了丰硕成果，已在全国及国际相关领域建立了重要、广泛的社会影响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50"/>
        <w:jc w:val="both"/>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中国矿业大学与加拿大魁北克大学蒙特利尔校区（以下简称UQAM）合作举办的工商管理硕士学位教育项目（以下简称中加国际MBA）依托我校经济管理学院和UQAM管理学院ESG（加拿大国立大学，全国排名第13位左右）建设。中加国际MBA已获中华人民共和国教育部（教外综函【2003】89号）和国务院学位委员会（学位办【2004】7号）批准，并于2007年9月25日通过中华人民共和国教育部复核，列为江苏省第一批通过复核的中外合作办学项目（教外综函【2007】76号），批准书编号为MOE32CA1A20030657O，项目于2013年通过教育部中外合作办学合格评估，2019年获得中国商学院教育盛典”最佳中外合作MBA项目“第六名，是江苏省仅有的两个MBA中外合作办学项目之一。十几年来，本项目始终坚持以培育“中西智慧、全球视野、创新胆识、开放引领”的国际化工商管理英才为培养目标，通过与UQAM的合作，吸收北美先进的工商管理教育理念，整合我校经济管理学院的优势教学资源，致力于帮助学生构建系统的商业管理知识架构，提升解决实际问题的能力，拓宽视野，适应经济全球化。中加国际MBA已经形成了自身独特的品牌效应，为中加两国的国际合作打开了一扇窗口，为MBA校友建立了国际化的交流平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jc w:val="both"/>
        <w:rPr>
          <w:rFonts w:hint="default" w:ascii="Tahoma" w:hAnsi="Tahoma" w:eastAsia="Tahoma" w:cs="Tahoma"/>
          <w:color w:val="333333"/>
          <w:sz w:val="21"/>
          <w:szCs w:val="21"/>
        </w:rPr>
      </w:pPr>
      <w:r>
        <w:rPr>
          <w:rFonts w:hint="default" w:ascii="Tahoma" w:hAnsi="Tahoma" w:eastAsia="Tahoma" w:cs="Tahoma"/>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default" w:ascii="Tahoma" w:hAnsi="Tahoma" w:eastAsia="Tahoma" w:cs="Tahoma"/>
          <w:b/>
          <w:i w:val="0"/>
          <w:caps w:val="0"/>
          <w:color w:val="333333"/>
          <w:spacing w:val="0"/>
          <w:sz w:val="28"/>
          <w:szCs w:val="28"/>
          <w:bdr w:val="none" w:color="auto" w:sz="0" w:space="0"/>
          <w:shd w:val="clear" w:fill="FFFFFF"/>
        </w:rPr>
        <w:t>适合群体</w:t>
      </w:r>
      <w:r>
        <w:rPr>
          <w:rStyle w:val="6"/>
          <w:rFonts w:hint="default" w:ascii="Tahoma" w:hAnsi="Tahoma" w:eastAsia="Tahoma" w:cs="Tahoma"/>
          <w:b/>
          <w:i w:val="0"/>
          <w:caps w:val="0"/>
          <w:color w:val="333333"/>
          <w:spacing w:val="0"/>
          <w:sz w:val="28"/>
          <w:szCs w:val="28"/>
          <w:bdr w:val="none" w:color="auto" w:sz="0" w:space="0"/>
          <w:shd w:val="clear" w:fill="FFFFFF"/>
        </w:rPr>
        <w:br w:type="textWrapping"/>
      </w:r>
      <w:r>
        <w:rPr>
          <w:rFonts w:hint="eastAsia" w:ascii="微软雅黑" w:hAnsi="微软雅黑" w:eastAsia="微软雅黑" w:cs="微软雅黑"/>
          <w:i w:val="0"/>
          <w:caps w:val="0"/>
          <w:color w:val="333333"/>
          <w:spacing w:val="15"/>
          <w:sz w:val="21"/>
          <w:szCs w:val="21"/>
          <w:bdr w:val="none" w:color="auto" w:sz="0" w:space="0"/>
          <w:shd w:val="clear" w:fill="FFFFFF"/>
        </w:rPr>
        <w:t>1、世界500强企业及各大外企中高层管理精英及储备干部；</w:t>
      </w:r>
      <w:r>
        <w:rPr>
          <w:rFonts w:hint="eastAsia" w:ascii="微软雅黑" w:hAnsi="微软雅黑" w:eastAsia="微软雅黑" w:cs="微软雅黑"/>
          <w:i w:val="0"/>
          <w:caps w:val="0"/>
          <w:color w:val="333333"/>
          <w:spacing w:val="15"/>
          <w:sz w:val="21"/>
          <w:szCs w:val="21"/>
          <w:bdr w:val="none" w:color="auto" w:sz="0" w:space="0"/>
          <w:shd w:val="clear" w:fill="FFFFFF"/>
        </w:rPr>
        <w:br w:type="textWrapping"/>
      </w:r>
      <w:r>
        <w:rPr>
          <w:rFonts w:hint="eastAsia" w:ascii="微软雅黑" w:hAnsi="微软雅黑" w:eastAsia="微软雅黑" w:cs="微软雅黑"/>
          <w:i w:val="0"/>
          <w:caps w:val="0"/>
          <w:color w:val="333333"/>
          <w:spacing w:val="15"/>
          <w:sz w:val="21"/>
          <w:szCs w:val="21"/>
          <w:bdr w:val="none" w:color="auto" w:sz="0" w:space="0"/>
          <w:shd w:val="clear" w:fill="FFFFFF"/>
        </w:rPr>
        <w:t>2、赴加拿大投资创业，开拓北美市场的企业家、创业先锋；</w:t>
      </w:r>
      <w:r>
        <w:rPr>
          <w:rFonts w:hint="eastAsia" w:ascii="微软雅黑" w:hAnsi="微软雅黑" w:eastAsia="微软雅黑" w:cs="微软雅黑"/>
          <w:i w:val="0"/>
          <w:caps w:val="0"/>
          <w:color w:val="333333"/>
          <w:spacing w:val="15"/>
          <w:sz w:val="21"/>
          <w:szCs w:val="21"/>
          <w:bdr w:val="none" w:color="auto" w:sz="0" w:space="0"/>
          <w:shd w:val="clear" w:fill="FFFFFF"/>
        </w:rPr>
        <w:br w:type="textWrapping"/>
      </w:r>
      <w:r>
        <w:rPr>
          <w:rFonts w:hint="eastAsia" w:ascii="微软雅黑" w:hAnsi="微软雅黑" w:eastAsia="微软雅黑" w:cs="微软雅黑"/>
          <w:i w:val="0"/>
          <w:caps w:val="0"/>
          <w:color w:val="333333"/>
          <w:spacing w:val="15"/>
          <w:sz w:val="21"/>
          <w:szCs w:val="21"/>
          <w:bdr w:val="none" w:color="auto" w:sz="0" w:space="0"/>
          <w:shd w:val="clear" w:fill="FFFFFF"/>
        </w:rPr>
        <w:t>3、贸易伙伴为英、法、美、中等国的跨国经营者、管理者；</w:t>
      </w:r>
      <w:r>
        <w:rPr>
          <w:rFonts w:hint="eastAsia" w:ascii="微软雅黑" w:hAnsi="微软雅黑" w:eastAsia="微软雅黑" w:cs="微软雅黑"/>
          <w:i w:val="0"/>
          <w:caps w:val="0"/>
          <w:color w:val="333333"/>
          <w:spacing w:val="15"/>
          <w:sz w:val="21"/>
          <w:szCs w:val="21"/>
          <w:bdr w:val="none" w:color="auto" w:sz="0" w:space="0"/>
          <w:shd w:val="clear" w:fill="FFFFFF"/>
        </w:rPr>
        <w:br w:type="textWrapping"/>
      </w:r>
      <w:r>
        <w:rPr>
          <w:rFonts w:hint="eastAsia" w:ascii="微软雅黑" w:hAnsi="微软雅黑" w:eastAsia="微软雅黑" w:cs="微软雅黑"/>
          <w:i w:val="0"/>
          <w:caps w:val="0"/>
          <w:color w:val="333333"/>
          <w:spacing w:val="15"/>
          <w:sz w:val="21"/>
          <w:szCs w:val="21"/>
          <w:bdr w:val="none" w:color="auto" w:sz="0" w:space="0"/>
          <w:shd w:val="clear" w:fill="FFFFFF"/>
        </w:rPr>
        <w:t>4、中国涉外行政事业单位管理阶层；</w:t>
      </w:r>
      <w:r>
        <w:rPr>
          <w:rFonts w:hint="eastAsia" w:ascii="微软雅黑" w:hAnsi="微软雅黑" w:eastAsia="微软雅黑" w:cs="微软雅黑"/>
          <w:i w:val="0"/>
          <w:caps w:val="0"/>
          <w:color w:val="333333"/>
          <w:spacing w:val="15"/>
          <w:sz w:val="21"/>
          <w:szCs w:val="21"/>
          <w:bdr w:val="none" w:color="auto" w:sz="0" w:space="0"/>
          <w:shd w:val="clear" w:fill="FFFFFF"/>
        </w:rPr>
        <w:br w:type="textWrapping"/>
      </w:r>
      <w:r>
        <w:rPr>
          <w:rFonts w:hint="eastAsia" w:ascii="微软雅黑" w:hAnsi="微软雅黑" w:eastAsia="微软雅黑" w:cs="微软雅黑"/>
          <w:i w:val="0"/>
          <w:caps w:val="0"/>
          <w:color w:val="333333"/>
          <w:spacing w:val="15"/>
          <w:sz w:val="21"/>
          <w:szCs w:val="21"/>
          <w:bdr w:val="none" w:color="auto" w:sz="0" w:space="0"/>
          <w:shd w:val="clear" w:fill="FFFFFF"/>
        </w:rPr>
        <w:t>5、致力于跨文化管理实践的青年才俊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left"/>
        <w:rPr>
          <w:rFonts w:hint="default" w:ascii="Tahoma" w:hAnsi="Tahoma" w:eastAsia="Tahoma" w:cs="Tahoma"/>
          <w:color w:val="333333"/>
          <w:sz w:val="21"/>
          <w:szCs w:val="21"/>
        </w:rPr>
      </w:pPr>
      <w:r>
        <w:rPr>
          <w:rStyle w:val="6"/>
          <w:rFonts w:hint="default" w:ascii="Tahoma" w:hAnsi="Tahoma" w:eastAsia="Tahoma" w:cs="Tahoma"/>
          <w:b/>
          <w:i w:val="0"/>
          <w:caps w:val="0"/>
          <w:color w:val="333333"/>
          <w:spacing w:val="0"/>
          <w:sz w:val="28"/>
          <w:szCs w:val="28"/>
          <w:bdr w:val="none" w:color="auto" w:sz="0" w:space="0"/>
          <w:shd w:val="clear" w:fill="FFFFFF"/>
        </w:rPr>
        <w:t>项目特色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default" w:ascii="Tahoma" w:hAnsi="Tahoma" w:eastAsia="Tahoma" w:cs="Tahoma"/>
          <w:b/>
          <w:i w:val="0"/>
          <w:caps w:val="0"/>
          <w:color w:val="333333"/>
          <w:spacing w:val="15"/>
          <w:sz w:val="21"/>
          <w:szCs w:val="21"/>
          <w:bdr w:val="none" w:color="auto" w:sz="0" w:space="0"/>
          <w:shd w:val="clear" w:fill="FFFFFF"/>
        </w:rPr>
        <w:t>1、自主招生更简单</w:t>
      </w:r>
      <w:r>
        <w:rPr>
          <w:rFonts w:hint="eastAsia" w:ascii="微软雅黑" w:hAnsi="微软雅黑" w:eastAsia="微软雅黑" w:cs="微软雅黑"/>
          <w:i w:val="0"/>
          <w:caps w:val="0"/>
          <w:color w:val="333333"/>
          <w:spacing w:val="15"/>
          <w:sz w:val="21"/>
          <w:szCs w:val="21"/>
          <w:bdr w:val="none" w:color="auto" w:sz="0" w:space="0"/>
          <w:shd w:val="clear" w:fill="FFFFFF"/>
        </w:rPr>
        <w:t>：无需参加全国联考，通过面试笔试即可入学。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eastAsia" w:ascii="宋体" w:hAnsi="宋体" w:eastAsia="宋体" w:cs="宋体"/>
          <w:b/>
          <w:i w:val="0"/>
          <w:caps w:val="0"/>
          <w:color w:val="333333"/>
          <w:spacing w:val="15"/>
          <w:sz w:val="21"/>
          <w:szCs w:val="21"/>
          <w:bdr w:val="none" w:color="auto" w:sz="0" w:space="0"/>
          <w:shd w:val="clear" w:fill="FFFFFF"/>
        </w:rPr>
        <w:t>2、报读时间更经济</w:t>
      </w:r>
      <w:r>
        <w:rPr>
          <w:rFonts w:hint="eastAsia" w:ascii="微软雅黑" w:hAnsi="微软雅黑" w:eastAsia="微软雅黑" w:cs="微软雅黑"/>
          <w:i w:val="0"/>
          <w:caps w:val="0"/>
          <w:color w:val="333333"/>
          <w:spacing w:val="15"/>
          <w:sz w:val="21"/>
          <w:szCs w:val="21"/>
          <w:bdr w:val="none" w:color="auto" w:sz="0" w:space="0"/>
          <w:shd w:val="clear" w:fill="FFFFFF"/>
        </w:rPr>
        <w:t>：学制更短，仅需2年（较国内在职联考MBA报读周期3-5年，更节约时间）。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ascii="华文楷体" w:hAnsi="华文楷体" w:eastAsia="华文楷体" w:cs="华文楷体"/>
          <w:b/>
          <w:i w:val="0"/>
          <w:caps w:val="0"/>
          <w:color w:val="333333"/>
          <w:spacing w:val="15"/>
          <w:sz w:val="21"/>
          <w:szCs w:val="21"/>
          <w:bdr w:val="none" w:color="auto" w:sz="0" w:space="0"/>
          <w:shd w:val="clear" w:fill="FFFFFF"/>
        </w:rPr>
        <w:t>3</w:t>
      </w:r>
      <w:r>
        <w:rPr>
          <w:rStyle w:val="6"/>
          <w:rFonts w:hint="eastAsia" w:ascii="宋体" w:hAnsi="宋体" w:eastAsia="宋体" w:cs="宋体"/>
          <w:b/>
          <w:i w:val="0"/>
          <w:caps w:val="0"/>
          <w:color w:val="333333"/>
          <w:spacing w:val="15"/>
          <w:sz w:val="21"/>
          <w:szCs w:val="21"/>
          <w:bdr w:val="none" w:color="auto" w:sz="0" w:space="0"/>
          <w:shd w:val="clear" w:fill="FFFFFF"/>
        </w:rPr>
        <w:t>、课程教学更国际</w:t>
      </w:r>
      <w:r>
        <w:rPr>
          <w:rFonts w:hint="eastAsia" w:ascii="微软雅黑" w:hAnsi="微软雅黑" w:eastAsia="微软雅黑" w:cs="微软雅黑"/>
          <w:i w:val="0"/>
          <w:caps w:val="0"/>
          <w:color w:val="333333"/>
          <w:spacing w:val="15"/>
          <w:sz w:val="21"/>
          <w:szCs w:val="21"/>
          <w:bdr w:val="none" w:color="auto" w:sz="0" w:space="0"/>
          <w:shd w:val="clear" w:fill="FFFFFF"/>
        </w:rPr>
        <w:t>：外方课程为全英文授课、全面吸收世界先进的管理教学内容和方法，其课程设计、教材案例等课程资料均与UQAM保持同步。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eastAsia" w:ascii="华文楷体" w:hAnsi="华文楷体" w:eastAsia="华文楷体" w:cs="华文楷体"/>
          <w:b/>
          <w:i w:val="0"/>
          <w:caps w:val="0"/>
          <w:color w:val="333333"/>
          <w:spacing w:val="15"/>
          <w:sz w:val="21"/>
          <w:szCs w:val="21"/>
          <w:bdr w:val="none" w:color="auto" w:sz="0" w:space="0"/>
          <w:shd w:val="clear" w:fill="FFFFFF"/>
        </w:rPr>
        <w:t>4</w:t>
      </w:r>
      <w:r>
        <w:rPr>
          <w:rStyle w:val="6"/>
          <w:rFonts w:hint="eastAsia" w:ascii="宋体" w:hAnsi="宋体" w:eastAsia="宋体" w:cs="宋体"/>
          <w:b/>
          <w:i w:val="0"/>
          <w:caps w:val="0"/>
          <w:color w:val="333333"/>
          <w:spacing w:val="15"/>
          <w:sz w:val="21"/>
          <w:szCs w:val="21"/>
          <w:bdr w:val="none" w:color="auto" w:sz="0" w:space="0"/>
          <w:shd w:val="clear" w:fill="FFFFFF"/>
        </w:rPr>
        <w:t>、毕业要求更轻松：</w:t>
      </w:r>
      <w:r>
        <w:rPr>
          <w:rFonts w:hint="eastAsia" w:ascii="微软雅黑" w:hAnsi="微软雅黑" w:eastAsia="微软雅黑" w:cs="微软雅黑"/>
          <w:i w:val="0"/>
          <w:caps w:val="0"/>
          <w:color w:val="333333"/>
          <w:spacing w:val="15"/>
          <w:sz w:val="21"/>
          <w:szCs w:val="21"/>
          <w:bdr w:val="none" w:color="auto" w:sz="0" w:space="0"/>
          <w:shd w:val="clear" w:fill="FFFFFF"/>
        </w:rPr>
        <w:t>全部课程学习合格即可申请毕业，不用开题答辩，不用撰写毕业论文（国内在职联考MBA需要撰写毕业论文）。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eastAsia" w:ascii="华文楷体" w:hAnsi="华文楷体" w:eastAsia="华文楷体" w:cs="华文楷体"/>
          <w:b/>
          <w:i w:val="0"/>
          <w:caps w:val="0"/>
          <w:color w:val="333333"/>
          <w:spacing w:val="15"/>
          <w:sz w:val="21"/>
          <w:szCs w:val="21"/>
          <w:bdr w:val="none" w:color="auto" w:sz="0" w:space="0"/>
          <w:shd w:val="clear" w:fill="FFFFFF"/>
        </w:rPr>
        <w:t>5</w:t>
      </w:r>
      <w:r>
        <w:rPr>
          <w:rStyle w:val="6"/>
          <w:rFonts w:hint="eastAsia" w:ascii="宋体" w:hAnsi="宋体" w:eastAsia="宋体" w:cs="宋体"/>
          <w:b/>
          <w:i w:val="0"/>
          <w:caps w:val="0"/>
          <w:color w:val="333333"/>
          <w:spacing w:val="15"/>
          <w:sz w:val="21"/>
          <w:szCs w:val="21"/>
          <w:bdr w:val="none" w:color="auto" w:sz="0" w:space="0"/>
          <w:shd w:val="clear" w:fill="FFFFFF"/>
        </w:rPr>
        <w:t>、稀缺“双证”更实惠：</w:t>
      </w:r>
      <w:r>
        <w:rPr>
          <w:rFonts w:hint="eastAsia" w:ascii="微软雅黑" w:hAnsi="微软雅黑" w:eastAsia="微软雅黑" w:cs="微软雅黑"/>
          <w:i w:val="0"/>
          <w:caps w:val="0"/>
          <w:color w:val="333333"/>
          <w:spacing w:val="15"/>
          <w:sz w:val="21"/>
          <w:szCs w:val="21"/>
          <w:bdr w:val="none" w:color="auto" w:sz="0" w:space="0"/>
          <w:shd w:val="clear" w:fill="FFFFFF"/>
        </w:rPr>
        <w:t>所有课程合格即可获得外方硕士学位证书和教育部留服中心的学历学位认证书。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eastAsia" w:ascii="宋体" w:hAnsi="宋体" w:eastAsia="宋体" w:cs="宋体"/>
          <w:b/>
          <w:i w:val="0"/>
          <w:caps w:val="0"/>
          <w:color w:val="333333"/>
          <w:spacing w:val="15"/>
          <w:sz w:val="21"/>
          <w:szCs w:val="21"/>
          <w:bdr w:val="none" w:color="auto" w:sz="0" w:space="0"/>
          <w:shd w:val="clear" w:fill="FFFFFF"/>
        </w:rPr>
        <w:t>6</w:t>
      </w:r>
      <w:r>
        <w:rPr>
          <w:rFonts w:hint="eastAsia" w:ascii="微软雅黑" w:hAnsi="微软雅黑" w:eastAsia="微软雅黑" w:cs="微软雅黑"/>
          <w:i w:val="0"/>
          <w:caps w:val="0"/>
          <w:color w:val="333333"/>
          <w:spacing w:val="15"/>
          <w:sz w:val="21"/>
          <w:szCs w:val="21"/>
          <w:bdr w:val="none" w:color="auto" w:sz="0" w:space="0"/>
          <w:shd w:val="clear" w:fill="FFFFFF"/>
        </w:rPr>
        <w:t>、</w:t>
      </w:r>
      <w:r>
        <w:rPr>
          <w:rStyle w:val="6"/>
          <w:rFonts w:hint="eastAsia" w:ascii="华文楷体" w:hAnsi="华文楷体" w:eastAsia="华文楷体" w:cs="华文楷体"/>
          <w:b/>
          <w:i w:val="0"/>
          <w:caps w:val="0"/>
          <w:color w:val="333333"/>
          <w:spacing w:val="15"/>
          <w:sz w:val="21"/>
          <w:szCs w:val="21"/>
          <w:bdr w:val="none" w:color="auto" w:sz="0" w:space="0"/>
          <w:shd w:val="clear" w:fill="FFFFFF"/>
        </w:rPr>
        <w:t>语言支持更贴心</w:t>
      </w:r>
      <w:r>
        <w:rPr>
          <w:rStyle w:val="6"/>
          <w:rFonts w:hint="eastAsia" w:ascii="宋体" w:hAnsi="宋体" w:eastAsia="宋体" w:cs="宋体"/>
          <w:b/>
          <w:i w:val="0"/>
          <w:caps w:val="0"/>
          <w:color w:val="333333"/>
          <w:spacing w:val="15"/>
          <w:sz w:val="21"/>
          <w:szCs w:val="21"/>
          <w:bdr w:val="none" w:color="auto" w:sz="0" w:space="0"/>
          <w:shd w:val="clear" w:fill="FFFFFF"/>
        </w:rPr>
        <w:t>：</w:t>
      </w:r>
      <w:r>
        <w:rPr>
          <w:rFonts w:hint="eastAsia" w:ascii="微软雅黑" w:hAnsi="微软雅黑" w:eastAsia="微软雅黑" w:cs="微软雅黑"/>
          <w:i w:val="0"/>
          <w:caps w:val="0"/>
          <w:color w:val="333333"/>
          <w:spacing w:val="15"/>
          <w:sz w:val="21"/>
          <w:szCs w:val="21"/>
          <w:bdr w:val="none" w:color="auto" w:sz="0" w:space="0"/>
          <w:shd w:val="clear" w:fill="FFFFFF"/>
        </w:rPr>
        <w:t>外方课程提供语言支持，配备语言助教，辅助学员深入理解学习内容。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eastAsia" w:ascii="华文楷体" w:hAnsi="华文楷体" w:eastAsia="华文楷体" w:cs="华文楷体"/>
          <w:b/>
          <w:i w:val="0"/>
          <w:caps w:val="0"/>
          <w:color w:val="333333"/>
          <w:spacing w:val="15"/>
          <w:sz w:val="21"/>
          <w:szCs w:val="21"/>
          <w:bdr w:val="none" w:color="auto" w:sz="0" w:space="0"/>
          <w:shd w:val="clear" w:fill="FFFFFF"/>
        </w:rPr>
        <w:t>7</w:t>
      </w:r>
      <w:r>
        <w:rPr>
          <w:rStyle w:val="6"/>
          <w:rFonts w:hint="eastAsia" w:ascii="宋体" w:hAnsi="宋体" w:eastAsia="宋体" w:cs="宋体"/>
          <w:b/>
          <w:i w:val="0"/>
          <w:caps w:val="0"/>
          <w:color w:val="333333"/>
          <w:spacing w:val="15"/>
          <w:sz w:val="21"/>
          <w:szCs w:val="21"/>
          <w:bdr w:val="none" w:color="auto" w:sz="0" w:space="0"/>
          <w:shd w:val="clear" w:fill="FFFFFF"/>
        </w:rPr>
        <w:t>、移动学习，落户加分：</w:t>
      </w:r>
      <w:r>
        <w:rPr>
          <w:rFonts w:hint="eastAsia" w:ascii="微软雅黑" w:hAnsi="微软雅黑" w:eastAsia="微软雅黑" w:cs="微软雅黑"/>
          <w:i w:val="0"/>
          <w:caps w:val="0"/>
          <w:color w:val="333333"/>
          <w:spacing w:val="15"/>
          <w:sz w:val="21"/>
          <w:szCs w:val="21"/>
          <w:bdr w:val="none" w:color="auto" w:sz="0" w:space="0"/>
          <w:shd w:val="clear" w:fill="FFFFFF"/>
        </w:rPr>
        <w:t>开设移动课堂，学习更方便，学成享受加入北京、上海、广州等大城市户籍加分政策。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eastAsia" w:ascii="华文楷体" w:hAnsi="华文楷体" w:eastAsia="华文楷体" w:cs="华文楷体"/>
          <w:b/>
          <w:i w:val="0"/>
          <w:caps w:val="0"/>
          <w:color w:val="333333"/>
          <w:spacing w:val="15"/>
          <w:sz w:val="21"/>
          <w:szCs w:val="21"/>
          <w:bdr w:val="none" w:color="auto" w:sz="0" w:space="0"/>
          <w:shd w:val="clear" w:fill="FFFFFF"/>
        </w:rPr>
        <w:t>8</w:t>
      </w:r>
      <w:r>
        <w:rPr>
          <w:rStyle w:val="6"/>
          <w:rFonts w:hint="eastAsia" w:ascii="宋体" w:hAnsi="宋体" w:eastAsia="宋体" w:cs="宋体"/>
          <w:b/>
          <w:i w:val="0"/>
          <w:caps w:val="0"/>
          <w:color w:val="333333"/>
          <w:spacing w:val="15"/>
          <w:sz w:val="21"/>
          <w:szCs w:val="21"/>
          <w:bdr w:val="none" w:color="auto" w:sz="0" w:space="0"/>
          <w:shd w:val="clear" w:fill="FFFFFF"/>
        </w:rPr>
        <w:t>、交流平台更广阔</w:t>
      </w:r>
      <w:r>
        <w:rPr>
          <w:rFonts w:hint="eastAsia" w:ascii="微软雅黑" w:hAnsi="微软雅黑" w:eastAsia="微软雅黑" w:cs="微软雅黑"/>
          <w:i w:val="0"/>
          <w:caps w:val="0"/>
          <w:color w:val="333333"/>
          <w:spacing w:val="15"/>
          <w:sz w:val="21"/>
          <w:szCs w:val="21"/>
          <w:bdr w:val="none" w:color="auto" w:sz="0" w:space="0"/>
          <w:shd w:val="clear" w:fill="FFFFFF"/>
        </w:rPr>
        <w:t>：中国矿业大学经济管理学院校友遍及全国乃至世界各地，在众多领域中发挥着重要作用。中加国际MBA学员已拥有600多位高端学员，均为行业精英翘楚。历经多年发展，项目已为学生搭建了多种高端交流平台，加深同学友谊，共享资源价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default" w:ascii="Tahoma" w:hAnsi="Tahoma" w:eastAsia="Tahoma" w:cs="Tahoma"/>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eastAsia" w:ascii="宋体" w:hAnsi="宋体" w:eastAsia="宋体" w:cs="宋体"/>
          <w:b/>
          <w:i w:val="0"/>
          <w:caps w:val="0"/>
          <w:color w:val="333333"/>
          <w:spacing w:val="0"/>
          <w:sz w:val="28"/>
          <w:szCs w:val="28"/>
          <w:bdr w:val="none" w:color="auto" w:sz="0" w:space="0"/>
          <w:shd w:val="clear" w:fill="FFFFFF"/>
        </w:rPr>
        <w:t>培养体系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A.培养模式：实行学分制，学制2年，每月集中授课4天（周四到周日）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B.授课方式：课堂讲授，案例分析与讨论，移动课堂，项目作业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C.学位授予：修满指定课程，且考试合格者，将被授予魁北克大学MBA学位，中国教育部留学服务中心对硕士学历学位进行认证（双证）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default" w:ascii="Tahoma" w:hAnsi="Tahoma" w:eastAsia="Tahoma" w:cs="Tahoma"/>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left"/>
        <w:rPr>
          <w:rFonts w:hint="default" w:ascii="Tahoma" w:hAnsi="Tahoma" w:eastAsia="Tahoma" w:cs="Tahoma"/>
          <w:color w:val="333333"/>
          <w:sz w:val="21"/>
          <w:szCs w:val="21"/>
        </w:rPr>
      </w:pPr>
      <w:r>
        <w:rPr>
          <w:rStyle w:val="6"/>
          <w:rFonts w:hint="eastAsia" w:ascii="宋体" w:hAnsi="宋体" w:eastAsia="宋体" w:cs="宋体"/>
          <w:b/>
          <w:i w:val="0"/>
          <w:caps w:val="0"/>
          <w:color w:val="333333"/>
          <w:spacing w:val="0"/>
          <w:sz w:val="28"/>
          <w:szCs w:val="28"/>
          <w:bdr w:val="none" w:color="auto" w:sz="0" w:space="0"/>
          <w:shd w:val="clear" w:fill="FFFFFF"/>
        </w:rPr>
        <w:t>师资构成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中加国际MBA项目授课师资力量雄厚，拥有深厚的学术底蕴与丰富的实战经验，其中50%为UQAM商学院选派的国际师资。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default" w:ascii="Tahoma" w:hAnsi="Tahoma" w:eastAsia="Tahoma" w:cs="Tahoma"/>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left"/>
        <w:rPr>
          <w:rFonts w:hint="default" w:ascii="Tahoma" w:hAnsi="Tahoma" w:eastAsia="Tahoma" w:cs="Tahoma"/>
          <w:color w:val="333333"/>
          <w:sz w:val="21"/>
          <w:szCs w:val="21"/>
        </w:rPr>
      </w:pPr>
      <w:r>
        <w:rPr>
          <w:rStyle w:val="6"/>
          <w:rFonts w:hint="default" w:ascii="Tahoma" w:hAnsi="Tahoma" w:eastAsia="Tahoma" w:cs="Tahoma"/>
          <w:b/>
          <w:i w:val="0"/>
          <w:caps w:val="0"/>
          <w:color w:val="333333"/>
          <w:spacing w:val="0"/>
          <w:sz w:val="28"/>
          <w:szCs w:val="28"/>
          <w:bdr w:val="none" w:color="auto" w:sz="0" w:space="0"/>
          <w:shd w:val="clear" w:fill="FFFFFF"/>
        </w:rPr>
        <w:t>教学计划与学时安排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中加国际MBA项目制定有详细的教学计划，课程设置为15门必修课程，45个学分。15门课程其中加方授课8门。为提高学员的英语水平以及整合学员知识、培养实战能力，在教学计划之外分别安排了1门选修课（中国商贸，全英文授课）和2门实践课（WKB团队培训、企业调研）。在教材选择方面要求中方任课教师在MBA教学中使用国内外成熟的高质量教材，鼓励加方任课教师采用国外原版的最新成熟教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rPr>
          <w:rFonts w:hint="default" w:ascii="Tahoma" w:hAnsi="Tahoma" w:eastAsia="Tahoma" w:cs="Tahoma"/>
          <w:color w:val="333333"/>
          <w:sz w:val="21"/>
          <w:szCs w:val="21"/>
        </w:rPr>
      </w:pPr>
      <w:r>
        <w:rPr>
          <w:rFonts w:hint="default" w:ascii="Tahoma" w:hAnsi="Tahoma" w:eastAsia="Tahoma" w:cs="Tahoma"/>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rPr>
          <w:rFonts w:hint="default" w:ascii="Tahoma" w:hAnsi="Tahoma" w:eastAsia="Tahoma" w:cs="Tahoma"/>
          <w:color w:val="333333"/>
          <w:sz w:val="21"/>
          <w:szCs w:val="21"/>
        </w:rPr>
      </w:pPr>
      <w:r>
        <w:rPr>
          <w:rStyle w:val="6"/>
          <w:rFonts w:ascii="华文细黑" w:hAnsi="华文细黑" w:eastAsia="华文细黑" w:cs="华文细黑"/>
          <w:b/>
          <w:i w:val="0"/>
          <w:caps w:val="0"/>
          <w:color w:val="333333"/>
          <w:spacing w:val="0"/>
          <w:sz w:val="28"/>
          <w:szCs w:val="28"/>
          <w:bdr w:val="none" w:color="auto" w:sz="0" w:space="0"/>
          <w:shd w:val="clear" w:fill="FFFFFF"/>
        </w:rPr>
        <w:t>课程设置安排一览表</w:t>
      </w:r>
      <w:r>
        <w:rPr>
          <w:rStyle w:val="6"/>
          <w:rFonts w:hint="eastAsia" w:ascii="宋体" w:hAnsi="宋体" w:eastAsia="宋体" w:cs="宋体"/>
          <w:b/>
          <w:i w:val="0"/>
          <w:caps w:val="0"/>
          <w:color w:val="333333"/>
          <w:spacing w:val="0"/>
          <w:sz w:val="28"/>
          <w:szCs w:val="28"/>
          <w:bdr w:val="none" w:color="auto" w:sz="0" w:space="0"/>
          <w:shd w:val="clear" w:fill="FFFFFF"/>
        </w:rPr>
        <w:t>（以当年为准）</w:t>
      </w:r>
    </w:p>
    <w:tbl>
      <w:tblPr>
        <w:tblW w:w="595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2985"/>
        <w:gridCol w:w="297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jc w:val="center"/>
              <w:rPr>
                <w:rFonts w:hint="default" w:ascii="Tahoma" w:hAnsi="Tahoma" w:eastAsia="Tahoma" w:cs="Tahoma"/>
                <w:color w:val="333333"/>
                <w:sz w:val="21"/>
                <w:szCs w:val="21"/>
              </w:rPr>
            </w:pPr>
            <w:r>
              <w:rPr>
                <w:rStyle w:val="6"/>
                <w:rFonts w:hint="eastAsia" w:ascii="宋体" w:hAnsi="宋体" w:eastAsia="宋体" w:cs="宋体"/>
                <w:b/>
                <w:color w:val="333333"/>
                <w:sz w:val="24"/>
                <w:szCs w:val="24"/>
                <w:bdr w:val="none" w:color="auto" w:sz="0" w:space="0"/>
              </w:rPr>
              <w:t>中方课程</w:t>
            </w:r>
          </w:p>
        </w:tc>
        <w:tc>
          <w:tcPr>
            <w:tcW w:w="297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jc w:val="center"/>
              <w:rPr>
                <w:rFonts w:hint="default" w:ascii="Tahoma" w:hAnsi="Tahoma" w:eastAsia="Tahoma" w:cs="Tahoma"/>
                <w:color w:val="333333"/>
                <w:sz w:val="21"/>
                <w:szCs w:val="21"/>
              </w:rPr>
            </w:pPr>
            <w:r>
              <w:rPr>
                <w:rStyle w:val="6"/>
                <w:rFonts w:ascii="Calibri" w:hAnsi="Calibri" w:eastAsia="Calibri" w:cs="Calibri"/>
                <w:b/>
                <w:color w:val="333333"/>
                <w:sz w:val="24"/>
                <w:szCs w:val="24"/>
                <w:bdr w:val="none" w:color="auto" w:sz="0" w:space="0"/>
              </w:rPr>
              <w:t>外方课程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WKB团队培训</w:t>
            </w:r>
          </w:p>
        </w:tc>
        <w:tc>
          <w:tcPr>
            <w:tcW w:w="2970" w:type="dxa"/>
            <w:tcBorders>
              <w:top w:val="nil"/>
              <w:left w:val="nil"/>
              <w:bottom w:val="single" w:color="000000" w:sz="6" w:space="0"/>
              <w:right w:val="single" w:color="000000"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社会政治经济环境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企业调研</w:t>
            </w:r>
          </w:p>
        </w:tc>
        <w:tc>
          <w:tcPr>
            <w:tcW w:w="2970" w:type="dxa"/>
            <w:tcBorders>
              <w:top w:val="nil"/>
              <w:left w:val="nil"/>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物流与运输管理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运营管理</w:t>
            </w:r>
          </w:p>
        </w:tc>
        <w:tc>
          <w:tcPr>
            <w:tcW w:w="2970" w:type="dxa"/>
            <w:tcBorders>
              <w:top w:val="nil"/>
              <w:left w:val="nil"/>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商业决策</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会计学</w:t>
            </w:r>
          </w:p>
        </w:tc>
        <w:tc>
          <w:tcPr>
            <w:tcW w:w="2970" w:type="dxa"/>
            <w:tcBorders>
              <w:top w:val="nil"/>
              <w:left w:val="nil"/>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国际营销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组织行为学</w:t>
            </w:r>
          </w:p>
        </w:tc>
        <w:tc>
          <w:tcPr>
            <w:tcW w:w="2970" w:type="dxa"/>
            <w:tcBorders>
              <w:top w:val="nil"/>
              <w:left w:val="nil"/>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统计学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管理信息系统</w:t>
            </w:r>
          </w:p>
        </w:tc>
        <w:tc>
          <w:tcPr>
            <w:tcW w:w="2970" w:type="dxa"/>
            <w:tcBorders>
              <w:top w:val="nil"/>
              <w:left w:val="nil"/>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项目整合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市场营销</w:t>
            </w:r>
          </w:p>
        </w:tc>
        <w:tc>
          <w:tcPr>
            <w:tcW w:w="2970" w:type="dxa"/>
            <w:tcBorders>
              <w:top w:val="nil"/>
              <w:left w:val="nil"/>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项目管理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数据模拟</w:t>
            </w:r>
          </w:p>
        </w:tc>
        <w:tc>
          <w:tcPr>
            <w:tcW w:w="2970" w:type="dxa"/>
            <w:tcBorders>
              <w:top w:val="nil"/>
              <w:left w:val="nil"/>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人力资源管理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c>
          <w:tcPr>
            <w:tcW w:w="29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金融学</w:t>
            </w:r>
          </w:p>
        </w:tc>
        <w:tc>
          <w:tcPr>
            <w:tcW w:w="2970" w:type="dxa"/>
            <w:tcBorders>
              <w:top w:val="nil"/>
              <w:left w:val="nil"/>
              <w:bottom w:val="single" w:color="000000" w:sz="6" w:space="0"/>
              <w:right w:val="single" w:color="000000" w:sz="6" w:space="0"/>
            </w:tcBorders>
            <w:shd w:val="clear"/>
            <w:tcMar>
              <w:left w:w="105"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 w:lineRule="atLeast"/>
              <w:ind w:left="0" w:right="0"/>
              <w:jc w:val="center"/>
              <w:rPr>
                <w:rFonts w:hint="default" w:ascii="Tahoma" w:hAnsi="Tahoma" w:eastAsia="Tahoma" w:cs="Tahoma"/>
                <w:color w:val="333333"/>
                <w:sz w:val="21"/>
                <w:szCs w:val="21"/>
              </w:rPr>
            </w:pPr>
            <w:r>
              <w:rPr>
                <w:rFonts w:hint="eastAsia" w:ascii="宋体" w:hAnsi="宋体" w:eastAsia="宋体" w:cs="宋体"/>
                <w:color w:val="333333"/>
                <w:sz w:val="18"/>
                <w:szCs w:val="18"/>
                <w:bdr w:val="none" w:color="auto" w:sz="0" w:space="0"/>
              </w:rPr>
              <w:t>中国商贸（共同开发）</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Style w:val="6"/>
          <w:rFonts w:hint="default" w:ascii="Tahoma" w:hAnsi="Tahoma" w:eastAsia="Tahoma" w:cs="Tahoma"/>
          <w:b/>
          <w:i w:val="0"/>
          <w:caps w:val="0"/>
          <w:color w:val="333333"/>
          <w:spacing w:val="0"/>
          <w:sz w:val="28"/>
          <w:szCs w:val="28"/>
          <w:bdr w:val="none" w:color="auto" w:sz="0" w:space="0"/>
          <w:shd w:val="clear" w:fill="FFFFFF"/>
        </w:rPr>
        <w:t>颁发证书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全部课程考试合格，学员将被授予魁北克大学 MBA学位，中国教育部留学服务中心对硕士学历学位进行认证。（双证）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default" w:ascii="Tahoma" w:hAnsi="Tahoma" w:eastAsia="Tahoma" w:cs="Tahoma"/>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left"/>
        <w:rPr>
          <w:rFonts w:hint="default" w:ascii="Tahoma" w:hAnsi="Tahoma" w:eastAsia="Tahoma" w:cs="Tahoma"/>
          <w:color w:val="333333"/>
          <w:sz w:val="21"/>
          <w:szCs w:val="21"/>
        </w:rPr>
      </w:pPr>
      <w:r>
        <w:rPr>
          <w:rStyle w:val="6"/>
          <w:rFonts w:hint="eastAsia" w:ascii="宋体" w:hAnsi="宋体" w:eastAsia="宋体" w:cs="宋体"/>
          <w:b/>
          <w:i w:val="0"/>
          <w:caps w:val="0"/>
          <w:color w:val="333333"/>
          <w:spacing w:val="0"/>
          <w:sz w:val="28"/>
          <w:szCs w:val="28"/>
          <w:bdr w:val="none" w:color="auto" w:sz="0" w:space="0"/>
          <w:shd w:val="clear" w:fill="FFFFFF"/>
        </w:rPr>
        <w:t>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1、大学全日制本科毕业或以上学历（含全日制专升本、专转本），拥有学士学位，GPA＞2.8，且管理层工作经验四年及以上者；大学本科毕业无学位，GPA＞2.8，且管理层工作经验七年及以上者。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2、良好的英语口语及写作能力（大学英语四级以上水平）。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3、身体健康，并确保有足够的时间参加在职学习。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default" w:ascii="Tahoma" w:hAnsi="Tahoma" w:eastAsia="Tahoma" w:cs="Tahoma"/>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left"/>
        <w:rPr>
          <w:rFonts w:hint="default" w:ascii="Tahoma" w:hAnsi="Tahoma" w:eastAsia="Tahoma" w:cs="Tahoma"/>
          <w:color w:val="333333"/>
          <w:sz w:val="21"/>
          <w:szCs w:val="21"/>
        </w:rPr>
      </w:pPr>
      <w:r>
        <w:rPr>
          <w:rStyle w:val="6"/>
          <w:rFonts w:hint="eastAsia" w:ascii="宋体" w:hAnsi="宋体" w:eastAsia="宋体" w:cs="宋体"/>
          <w:b/>
          <w:i w:val="0"/>
          <w:caps w:val="0"/>
          <w:color w:val="333333"/>
          <w:spacing w:val="0"/>
          <w:sz w:val="28"/>
          <w:szCs w:val="28"/>
          <w:bdr w:val="none" w:color="auto" w:sz="0" w:space="0"/>
          <w:shd w:val="clear" w:fill="FFFFFF"/>
        </w:rPr>
        <w:t>报名材料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1、中、英文报名表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2、学历学位复印件及翻译件、成绩单复印件及翻译件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3、三封推荐信（英文）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4、管理层工作经验证明（英文）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5、不间断的个人简历（英文）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eastAsia" w:ascii="微软雅黑" w:hAnsi="微软雅黑" w:eastAsia="微软雅黑" w:cs="微软雅黑"/>
          <w:i w:val="0"/>
          <w:caps w:val="0"/>
          <w:color w:val="333333"/>
          <w:spacing w:val="15"/>
          <w:sz w:val="21"/>
          <w:szCs w:val="21"/>
          <w:bdr w:val="none" w:color="auto" w:sz="0" w:space="0"/>
          <w:shd w:val="clear" w:fill="FFFFFF"/>
        </w:rPr>
      </w:pPr>
      <w:r>
        <w:rPr>
          <w:rFonts w:hint="eastAsia" w:ascii="微软雅黑" w:hAnsi="微软雅黑" w:eastAsia="微软雅黑" w:cs="微软雅黑"/>
          <w:i w:val="0"/>
          <w:caps w:val="0"/>
          <w:color w:val="333333"/>
          <w:spacing w:val="15"/>
          <w:sz w:val="21"/>
          <w:szCs w:val="21"/>
          <w:bdr w:val="none" w:color="auto" w:sz="0" w:space="0"/>
          <w:shd w:val="clear" w:fill="FFFFFF"/>
        </w:rPr>
        <w:t>6、自荐信（500字左右，英文）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微软雅黑" w:hAnsi="微软雅黑" w:eastAsia="微软雅黑" w:cs="微软雅黑"/>
          <w:i w:val="0"/>
          <w:caps w:val="0"/>
          <w:color w:val="333333"/>
          <w:spacing w:val="15"/>
          <w:sz w:val="21"/>
          <w:szCs w:val="21"/>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left"/>
        <w:rPr>
          <w:rFonts w:hint="default" w:ascii="Tahoma" w:hAnsi="Tahoma" w:eastAsia="Tahoma" w:cs="Tahoma"/>
          <w:color w:val="333333"/>
          <w:sz w:val="21"/>
          <w:szCs w:val="21"/>
        </w:rPr>
      </w:pPr>
      <w:r>
        <w:rPr>
          <w:rStyle w:val="6"/>
          <w:rFonts w:hint="eastAsia" w:ascii="宋体" w:hAnsi="宋体" w:eastAsia="宋体" w:cs="宋体"/>
          <w:b/>
          <w:i w:val="0"/>
          <w:caps w:val="0"/>
          <w:color w:val="333333"/>
          <w:spacing w:val="0"/>
          <w:sz w:val="28"/>
          <w:szCs w:val="28"/>
          <w:bdr w:val="none" w:color="auto" w:sz="0" w:space="0"/>
          <w:shd w:val="clear" w:fill="FFFFFF"/>
        </w:rPr>
        <w:t>学制学费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中加国际MBA项目学制两年，学费两年共16万元。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课程总学分45学分，定期集中授课。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default" w:ascii="Tahoma" w:hAnsi="Tahoma" w:eastAsia="Tahoma" w:cs="Tahoma"/>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 w:lineRule="atLeast"/>
        <w:ind w:left="0" w:right="0"/>
        <w:rPr>
          <w:rFonts w:hint="default" w:ascii="Tahoma" w:hAnsi="Tahoma" w:eastAsia="Tahoma" w:cs="Tahoma"/>
          <w:color w:val="333333"/>
          <w:sz w:val="21"/>
          <w:szCs w:val="21"/>
        </w:rPr>
      </w:pPr>
      <w:r>
        <w:rPr>
          <w:rStyle w:val="6"/>
          <w:rFonts w:hint="eastAsia" w:ascii="宋体" w:hAnsi="宋体" w:eastAsia="宋体" w:cs="宋体"/>
          <w:b/>
          <w:i w:val="0"/>
          <w:caps w:val="0"/>
          <w:color w:val="333333"/>
          <w:spacing w:val="0"/>
          <w:sz w:val="28"/>
          <w:szCs w:val="28"/>
          <w:bdr w:val="none" w:color="auto" w:sz="0" w:space="0"/>
          <w:shd w:val="clear" w:fill="FFFFFF"/>
        </w:rPr>
        <w:t>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全年招收报名咨询，申请人登录中国矿业大学经济管理学院MBA教育中心官方网站或在中加国际MBA官方微信公众号上进行在线预报名，也可电话报名。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MBA教育中心招生办：张一凡0516-83591292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项目网址：http://sm.cumt.edu.cn/canada/index.htm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left"/>
        <w:rPr>
          <w:rFonts w:hint="default" w:ascii="Tahoma" w:hAnsi="Tahoma" w:eastAsia="Tahoma" w:cs="Tahoma"/>
          <w:color w:val="333333"/>
          <w:sz w:val="21"/>
          <w:szCs w:val="21"/>
        </w:rPr>
      </w:pPr>
      <w:r>
        <w:rPr>
          <w:rFonts w:hint="eastAsia" w:ascii="微软雅黑" w:hAnsi="微软雅黑" w:eastAsia="微软雅黑" w:cs="微软雅黑"/>
          <w:i w:val="0"/>
          <w:caps w:val="0"/>
          <w:color w:val="333333"/>
          <w:spacing w:val="15"/>
          <w:sz w:val="21"/>
          <w:szCs w:val="21"/>
          <w:bdr w:val="none" w:color="auto" w:sz="0" w:space="0"/>
          <w:shd w:val="clear" w:fill="FFFFFF"/>
        </w:rPr>
        <w:t>项目微信公众号：cumtimba</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88E"/>
    <w:rsid w:val="008A28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2020-09-24T09:56:00Z</dcterms:created>
  <dc:creator>SUCCESS</dc:creator>
  <cp:lastModifiedBy>SUCCESS</cp:lastModifiedBy>
  <dcterms:modified xsi:type="dcterms:W3CDTF">2020-09-24T09:57:15Z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