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微软雅黑" w:hAnsi="微软雅黑" w:eastAsia="微软雅黑"/>
          <w:b/>
          <w:bCs/>
          <w:sz w:val="32"/>
          <w:szCs w:val="32"/>
        </w:rPr>
      </w:pPr>
      <w:r>
        <w:rPr>
          <w:rFonts w:hint="eastAsia" w:ascii="微软雅黑" w:hAnsi="微软雅黑" w:eastAsia="微软雅黑"/>
          <w:b/>
          <w:bCs/>
          <w:sz w:val="32"/>
          <w:szCs w:val="32"/>
        </w:rPr>
        <w:t>北京物资学院2</w:t>
      </w:r>
      <w:r>
        <w:rPr>
          <w:rFonts w:ascii="微软雅黑" w:hAnsi="微软雅黑" w:eastAsia="微软雅黑"/>
          <w:b/>
          <w:bCs/>
          <w:sz w:val="32"/>
          <w:szCs w:val="32"/>
        </w:rPr>
        <w:t>024</w:t>
      </w:r>
      <w:r>
        <w:rPr>
          <w:rFonts w:hint="eastAsia" w:ascii="微软雅黑" w:hAnsi="微软雅黑" w:eastAsia="微软雅黑"/>
          <w:b/>
          <w:bCs/>
          <w:sz w:val="32"/>
          <w:szCs w:val="32"/>
        </w:rPr>
        <w:t>年工商管理专硕（M</w:t>
      </w:r>
      <w:r>
        <w:rPr>
          <w:rFonts w:ascii="微软雅黑" w:hAnsi="微软雅黑" w:eastAsia="微软雅黑"/>
          <w:b/>
          <w:bCs/>
          <w:sz w:val="32"/>
          <w:szCs w:val="32"/>
        </w:rPr>
        <w:t>BA</w:t>
      </w:r>
      <w:r>
        <w:rPr>
          <w:rFonts w:hint="eastAsia" w:ascii="微软雅黑" w:hAnsi="微软雅黑" w:eastAsia="微软雅黑"/>
          <w:b/>
          <w:bCs/>
          <w:sz w:val="32"/>
          <w:szCs w:val="32"/>
        </w:rPr>
        <w:t>）招生简章</w:t>
      </w:r>
    </w:p>
    <w:p>
      <w:pPr>
        <w:pStyle w:val="3"/>
        <w:rPr>
          <w:sz w:val="28"/>
          <w:szCs w:val="28"/>
        </w:rPr>
      </w:pPr>
      <w:r>
        <w:rPr>
          <w:rFonts w:hint="eastAsia"/>
          <w:sz w:val="28"/>
          <w:szCs w:val="28"/>
        </w:rPr>
        <w:t>一、学校介绍</w:t>
      </w:r>
    </w:p>
    <w:p>
      <w:pPr>
        <w:spacing w:line="400" w:lineRule="exact"/>
        <w:ind w:firstLine="480" w:firstLineChars="200"/>
        <w:rPr>
          <w:rFonts w:asciiTheme="minorEastAsia" w:hAnsiTheme="minorEastAsia"/>
          <w:sz w:val="24"/>
          <w:szCs w:val="24"/>
        </w:rPr>
      </w:pPr>
      <w:r>
        <w:rPr>
          <w:rFonts w:hint="eastAsia" w:asciiTheme="minorEastAsia" w:hAnsiTheme="minorEastAsia"/>
          <w:sz w:val="24"/>
          <w:szCs w:val="24"/>
        </w:rPr>
        <w:t>北京物资学院是一所以物流和流通为特色，经、管、理、工、文、法等多学科协调发展的公办普通高等院校。学校现有2</w:t>
      </w:r>
      <w:r>
        <w:rPr>
          <w:rFonts w:asciiTheme="minorEastAsia" w:hAnsiTheme="minorEastAsia"/>
          <w:sz w:val="24"/>
          <w:szCs w:val="24"/>
        </w:rPr>
        <w:t>8</w:t>
      </w:r>
      <w:r>
        <w:rPr>
          <w:rFonts w:hint="eastAsia" w:asciiTheme="minorEastAsia" w:hAnsiTheme="minorEastAsia"/>
          <w:sz w:val="24"/>
          <w:szCs w:val="24"/>
        </w:rPr>
        <w:t>个本科专业及方向，是国内第一个开办物流管理、期货、采购管理专业的高校。其中国家级一流本科专业建设点9个，北京市一流本科专业建设点1</w:t>
      </w:r>
      <w:r>
        <w:rPr>
          <w:rFonts w:asciiTheme="minorEastAsia" w:hAnsiTheme="minorEastAsia"/>
          <w:sz w:val="24"/>
          <w:szCs w:val="24"/>
        </w:rPr>
        <w:t>1</w:t>
      </w:r>
      <w:r>
        <w:rPr>
          <w:rFonts w:hint="eastAsia" w:asciiTheme="minorEastAsia" w:hAnsiTheme="minorEastAsia"/>
          <w:sz w:val="24"/>
          <w:szCs w:val="24"/>
        </w:rPr>
        <w:t>个。学校1</w:t>
      </w:r>
      <w:r>
        <w:rPr>
          <w:rFonts w:asciiTheme="minorEastAsia" w:hAnsiTheme="minorEastAsia"/>
          <w:sz w:val="24"/>
          <w:szCs w:val="24"/>
        </w:rPr>
        <w:t>986</w:t>
      </w:r>
      <w:r>
        <w:rPr>
          <w:rFonts w:hint="eastAsia" w:asciiTheme="minorEastAsia" w:hAnsiTheme="minorEastAsia"/>
          <w:sz w:val="24"/>
          <w:szCs w:val="24"/>
        </w:rPr>
        <w:t>年开始招收硕士研究生，目前拥有</w:t>
      </w:r>
      <w:r>
        <w:rPr>
          <w:rFonts w:asciiTheme="minorEastAsia" w:hAnsiTheme="minorEastAsia"/>
          <w:sz w:val="24"/>
          <w:szCs w:val="24"/>
        </w:rPr>
        <w:t>7</w:t>
      </w:r>
      <w:r>
        <w:rPr>
          <w:rFonts w:hint="eastAsia" w:asciiTheme="minorEastAsia" w:hAnsiTheme="minorEastAsia"/>
          <w:sz w:val="24"/>
          <w:szCs w:val="24"/>
        </w:rPr>
        <w:t>个一级学科硕士学位授权点，下设2</w:t>
      </w:r>
      <w:r>
        <w:rPr>
          <w:rFonts w:asciiTheme="minorEastAsia" w:hAnsiTheme="minorEastAsia"/>
          <w:sz w:val="24"/>
          <w:szCs w:val="24"/>
        </w:rPr>
        <w:t>3</w:t>
      </w:r>
      <w:r>
        <w:rPr>
          <w:rFonts w:hint="eastAsia" w:asciiTheme="minorEastAsia" w:hAnsiTheme="minorEastAsia"/>
          <w:sz w:val="24"/>
          <w:szCs w:val="24"/>
        </w:rPr>
        <w:t>个二级学科/专业；</w:t>
      </w:r>
      <w:r>
        <w:rPr>
          <w:rFonts w:asciiTheme="minorEastAsia" w:hAnsiTheme="minorEastAsia"/>
          <w:sz w:val="24"/>
          <w:szCs w:val="24"/>
        </w:rPr>
        <w:t>10</w:t>
      </w:r>
      <w:r>
        <w:rPr>
          <w:rFonts w:hint="eastAsia" w:asciiTheme="minorEastAsia" w:hAnsiTheme="minorEastAsia"/>
          <w:sz w:val="24"/>
          <w:szCs w:val="24"/>
        </w:rPr>
        <w:t>个专业学位硕士授权类别。</w:t>
      </w:r>
    </w:p>
    <w:p>
      <w:pPr>
        <w:spacing w:line="400" w:lineRule="exact"/>
        <w:ind w:firstLine="480" w:firstLineChars="200"/>
        <w:rPr>
          <w:rFonts w:asciiTheme="minorEastAsia" w:hAnsiTheme="minorEastAsia"/>
          <w:sz w:val="24"/>
          <w:szCs w:val="24"/>
        </w:rPr>
      </w:pPr>
      <w:r>
        <w:rPr>
          <w:rFonts w:hint="eastAsia" w:asciiTheme="minorEastAsia" w:hAnsiTheme="minorEastAsia"/>
          <w:sz w:val="24"/>
          <w:szCs w:val="24"/>
        </w:rPr>
        <w:t>学校拥有2个北京市重点建设学科，管理科学与工程科学入选北京高校“高精尖”学科建设队列并与北京交通大学进行共建。学校与首都经济贸易大学开展博士研究生联合培养工作。</w:t>
      </w:r>
    </w:p>
    <w:p>
      <w:pPr>
        <w:spacing w:line="400" w:lineRule="exact"/>
        <w:rPr>
          <w:rFonts w:asciiTheme="minorEastAsia" w:hAnsiTheme="minorEastAsia"/>
          <w:b/>
          <w:bCs/>
          <w:sz w:val="24"/>
          <w:szCs w:val="24"/>
        </w:rPr>
      </w:pPr>
    </w:p>
    <w:p>
      <w:pPr>
        <w:spacing w:line="400" w:lineRule="exact"/>
        <w:rPr>
          <w:rFonts w:asciiTheme="minorEastAsia" w:hAnsiTheme="minorEastAsia"/>
          <w:sz w:val="24"/>
          <w:szCs w:val="24"/>
        </w:rPr>
      </w:pPr>
      <w:r>
        <w:rPr>
          <w:rFonts w:asciiTheme="minorEastAsia" w:hAnsiTheme="minorEastAsia"/>
          <w:b/>
          <w:bCs/>
          <w:sz w:val="24"/>
          <w:szCs w:val="24"/>
        </w:rPr>
        <w:t>7</w:t>
      </w:r>
      <w:r>
        <w:rPr>
          <w:rFonts w:hint="eastAsia" w:asciiTheme="minorEastAsia" w:hAnsiTheme="minorEastAsia"/>
          <w:b/>
          <w:bCs/>
          <w:sz w:val="24"/>
          <w:szCs w:val="24"/>
        </w:rPr>
        <w:t>个一级学科硕士学位授权点：</w:t>
      </w:r>
      <w:r>
        <w:rPr>
          <w:rFonts w:hint="eastAsia" w:asciiTheme="minorEastAsia" w:hAnsiTheme="minorEastAsia"/>
          <w:bCs/>
          <w:sz w:val="24"/>
          <w:szCs w:val="24"/>
        </w:rPr>
        <w:t>应用经济学、理论经济学、管理科学与工程、工</w:t>
      </w:r>
      <w:r>
        <w:rPr>
          <w:rFonts w:hint="eastAsia" w:asciiTheme="minorEastAsia" w:hAnsiTheme="minorEastAsia"/>
          <w:sz w:val="24"/>
          <w:szCs w:val="24"/>
        </w:rPr>
        <w:t>商管理、计算机科学与技术、马克思主义理论、统计学</w:t>
      </w:r>
    </w:p>
    <w:p>
      <w:pPr>
        <w:spacing w:line="400" w:lineRule="exact"/>
        <w:rPr>
          <w:rFonts w:asciiTheme="minorEastAsia" w:hAnsiTheme="minorEastAsia"/>
          <w:sz w:val="24"/>
          <w:szCs w:val="24"/>
          <w:highlight w:val="red"/>
        </w:rPr>
      </w:pPr>
      <w:r>
        <w:rPr>
          <w:rFonts w:asciiTheme="minorEastAsia" w:hAnsiTheme="minorEastAsia"/>
          <w:b/>
          <w:sz w:val="24"/>
          <w:szCs w:val="24"/>
        </w:rPr>
        <w:t>10</w:t>
      </w:r>
      <w:r>
        <w:rPr>
          <w:rFonts w:hint="eastAsia" w:asciiTheme="minorEastAsia" w:hAnsiTheme="minorEastAsia"/>
          <w:b/>
          <w:sz w:val="24"/>
          <w:szCs w:val="24"/>
        </w:rPr>
        <w:t>个专业学位硕士授权类别：</w:t>
      </w:r>
      <w:r>
        <w:rPr>
          <w:rFonts w:hint="eastAsia" w:asciiTheme="minorEastAsia" w:hAnsiTheme="minorEastAsia"/>
          <w:sz w:val="24"/>
          <w:szCs w:val="24"/>
        </w:rPr>
        <w:t>工商管理、公共管理、工程管理、金融、会计、国际商务、应用统计学、</w:t>
      </w:r>
      <w:r>
        <w:rPr>
          <w:rFonts w:asciiTheme="minorEastAsia" w:hAnsiTheme="minorEastAsia"/>
          <w:sz w:val="24"/>
          <w:szCs w:val="24"/>
        </w:rPr>
        <w:t>法律、电子信息、交通运输</w:t>
      </w:r>
    </w:p>
    <w:p>
      <w:pPr>
        <w:pStyle w:val="3"/>
        <w:spacing w:line="400" w:lineRule="exact"/>
        <w:rPr>
          <w:sz w:val="28"/>
          <w:szCs w:val="28"/>
        </w:rPr>
      </w:pPr>
      <w:r>
        <w:rPr>
          <w:rFonts w:hint="eastAsia"/>
          <w:sz w:val="28"/>
          <w:szCs w:val="28"/>
        </w:rPr>
        <w:t>二、M</w:t>
      </w:r>
      <w:r>
        <w:rPr>
          <w:sz w:val="28"/>
          <w:szCs w:val="28"/>
        </w:rPr>
        <w:t>BA</w:t>
      </w:r>
      <w:r>
        <w:rPr>
          <w:rFonts w:hint="eastAsia"/>
          <w:sz w:val="28"/>
          <w:szCs w:val="28"/>
        </w:rPr>
        <w:t>项目简介</w:t>
      </w:r>
    </w:p>
    <w:p>
      <w:pPr>
        <w:autoSpaceDE w:val="0"/>
        <w:autoSpaceDN w:val="0"/>
        <w:adjustRightInd w:val="0"/>
        <w:spacing w:line="400" w:lineRule="exact"/>
        <w:ind w:firstLine="480" w:firstLineChars="200"/>
        <w:jc w:val="left"/>
        <w:rPr>
          <w:rFonts w:asciiTheme="minorEastAsia" w:hAnsiTheme="minorEastAsia"/>
          <w:sz w:val="24"/>
          <w:szCs w:val="24"/>
        </w:rPr>
      </w:pPr>
      <w:r>
        <w:rPr>
          <w:rFonts w:hint="eastAsia" w:asciiTheme="minorEastAsia" w:hAnsiTheme="minorEastAsia"/>
          <w:sz w:val="24"/>
          <w:szCs w:val="24"/>
        </w:rPr>
        <w:t>北京物资学院2</w:t>
      </w:r>
      <w:r>
        <w:rPr>
          <w:rFonts w:asciiTheme="minorEastAsia" w:hAnsiTheme="minorEastAsia"/>
          <w:sz w:val="24"/>
          <w:szCs w:val="24"/>
        </w:rPr>
        <w:t>010</w:t>
      </w:r>
      <w:r>
        <w:rPr>
          <w:rFonts w:hint="eastAsia" w:asciiTheme="minorEastAsia" w:hAnsiTheme="minorEastAsia"/>
          <w:sz w:val="24"/>
          <w:szCs w:val="24"/>
        </w:rPr>
        <w:t>年获批成为M</w:t>
      </w:r>
      <w:r>
        <w:rPr>
          <w:rFonts w:asciiTheme="minorEastAsia" w:hAnsiTheme="minorEastAsia"/>
          <w:sz w:val="24"/>
          <w:szCs w:val="24"/>
        </w:rPr>
        <w:t>BA</w:t>
      </w:r>
      <w:r>
        <w:rPr>
          <w:rFonts w:hint="eastAsia" w:asciiTheme="minorEastAsia" w:hAnsiTheme="minorEastAsia"/>
          <w:sz w:val="24"/>
          <w:szCs w:val="24"/>
        </w:rPr>
        <w:t>培养院校，依托学校丰富的教学、研究、实践等资源和优势，求真务实，不断开拓，与物流流通行业发展、企业实践、中国国情和世界潮流紧密结合，走特色化、专业化、国际化的办学道路，逐步形成了一套完备的M</w:t>
      </w:r>
      <w:r>
        <w:rPr>
          <w:rFonts w:asciiTheme="minorEastAsia" w:hAnsiTheme="minorEastAsia"/>
          <w:sz w:val="24"/>
          <w:szCs w:val="24"/>
        </w:rPr>
        <w:t>BA</w:t>
      </w:r>
      <w:r>
        <w:rPr>
          <w:rFonts w:hint="eastAsia" w:asciiTheme="minorEastAsia" w:hAnsiTheme="minorEastAsia"/>
          <w:sz w:val="24"/>
          <w:szCs w:val="24"/>
        </w:rPr>
        <w:t>教育体系。本着在物流和流通领域将M</w:t>
      </w:r>
      <w:r>
        <w:rPr>
          <w:rFonts w:asciiTheme="minorEastAsia" w:hAnsiTheme="minorEastAsia"/>
          <w:sz w:val="24"/>
          <w:szCs w:val="24"/>
        </w:rPr>
        <w:t>BA</w:t>
      </w:r>
      <w:r>
        <w:rPr>
          <w:rFonts w:hint="eastAsia" w:asciiTheme="minorEastAsia" w:hAnsiTheme="minorEastAsia"/>
          <w:sz w:val="24"/>
          <w:szCs w:val="24"/>
        </w:rPr>
        <w:t>教育“做专、做细、做深、做强”的目标，着力打造适应时代发展的、特色鲜明的M</w:t>
      </w:r>
      <w:r>
        <w:rPr>
          <w:rFonts w:asciiTheme="minorEastAsia" w:hAnsiTheme="minorEastAsia"/>
          <w:sz w:val="24"/>
          <w:szCs w:val="24"/>
        </w:rPr>
        <w:t>BA</w:t>
      </w:r>
      <w:r>
        <w:rPr>
          <w:rFonts w:hint="eastAsia" w:asciiTheme="minorEastAsia" w:hAnsiTheme="minorEastAsia"/>
          <w:sz w:val="24"/>
          <w:szCs w:val="24"/>
        </w:rPr>
        <w:t>项目。</w:t>
      </w:r>
    </w:p>
    <w:p>
      <w:pPr>
        <w:autoSpaceDE w:val="0"/>
        <w:autoSpaceDN w:val="0"/>
        <w:adjustRightInd w:val="0"/>
        <w:spacing w:line="400" w:lineRule="exact"/>
        <w:ind w:firstLine="482" w:firstLineChars="200"/>
        <w:jc w:val="left"/>
        <w:rPr>
          <w:rFonts w:asciiTheme="minorEastAsia" w:hAnsiTheme="minorEastAsia"/>
          <w:b/>
          <w:bCs/>
          <w:sz w:val="24"/>
          <w:szCs w:val="24"/>
        </w:rPr>
      </w:pPr>
      <w:r>
        <w:rPr>
          <w:rFonts w:hint="eastAsia" w:asciiTheme="minorEastAsia" w:hAnsiTheme="minorEastAsia"/>
          <w:b/>
          <w:bCs/>
          <w:sz w:val="24"/>
          <w:szCs w:val="24"/>
        </w:rPr>
        <w:t>四个培养方向：</w:t>
      </w:r>
    </w:p>
    <w:p>
      <w:pPr>
        <w:pStyle w:val="13"/>
        <w:autoSpaceDE w:val="0"/>
        <w:autoSpaceDN w:val="0"/>
        <w:adjustRightInd w:val="0"/>
        <w:spacing w:line="400" w:lineRule="exact"/>
        <w:ind w:firstLineChars="0"/>
        <w:jc w:val="left"/>
        <w:rPr>
          <w:rFonts w:asciiTheme="minorEastAsia" w:hAnsiTheme="minorEastAsia"/>
          <w:sz w:val="24"/>
          <w:szCs w:val="24"/>
        </w:rPr>
      </w:pPr>
      <w:r>
        <w:rPr>
          <w:rFonts w:hint="eastAsia" w:asciiTheme="minorEastAsia" w:hAnsiTheme="minorEastAsia"/>
          <w:b/>
          <w:sz w:val="24"/>
          <w:szCs w:val="24"/>
        </w:rPr>
        <w:t>大宗商品</w:t>
      </w:r>
      <w:r>
        <w:rPr>
          <w:rFonts w:asciiTheme="minorEastAsia" w:hAnsiTheme="minorEastAsia"/>
          <w:b/>
          <w:sz w:val="24"/>
          <w:szCs w:val="24"/>
        </w:rPr>
        <w:t>供应链</w:t>
      </w:r>
      <w:r>
        <w:rPr>
          <w:rFonts w:hint="eastAsia" w:asciiTheme="minorEastAsia" w:hAnsiTheme="minorEastAsia"/>
          <w:b/>
          <w:sz w:val="24"/>
          <w:szCs w:val="24"/>
        </w:rPr>
        <w:t>管理：</w:t>
      </w:r>
      <w:r>
        <w:rPr>
          <w:rFonts w:hint="eastAsia" w:asciiTheme="minorEastAsia" w:hAnsiTheme="minorEastAsia"/>
          <w:sz w:val="24"/>
          <w:szCs w:val="24"/>
        </w:rPr>
        <w:t>主要研究农产品、钢铁、矿产、金属、化工等大宗商品供应链管理模式、价值分配、风险防范、供应链</w:t>
      </w:r>
      <w:r>
        <w:rPr>
          <w:rFonts w:asciiTheme="minorEastAsia" w:hAnsiTheme="minorEastAsia"/>
          <w:sz w:val="24"/>
          <w:szCs w:val="24"/>
        </w:rPr>
        <w:t>整合与优化、</w:t>
      </w:r>
      <w:r>
        <w:rPr>
          <w:rFonts w:hint="eastAsia" w:asciiTheme="minorEastAsia" w:hAnsiTheme="minorEastAsia"/>
          <w:sz w:val="24"/>
          <w:szCs w:val="24"/>
        </w:rPr>
        <w:t>韧性及安全管理等运行规律；研究大宗商品供应链库存、运输、配送一体化与数智化解决方案</w:t>
      </w:r>
      <w:r>
        <w:rPr>
          <w:rFonts w:asciiTheme="minorEastAsia" w:hAnsiTheme="minorEastAsia"/>
          <w:sz w:val="24"/>
          <w:szCs w:val="24"/>
        </w:rPr>
        <w:t>；</w:t>
      </w:r>
      <w:r>
        <w:rPr>
          <w:rFonts w:hint="eastAsia" w:asciiTheme="minorEastAsia" w:hAnsiTheme="minorEastAsia"/>
          <w:sz w:val="24"/>
          <w:szCs w:val="24"/>
        </w:rPr>
        <w:t>研究大宗</w:t>
      </w:r>
      <w:r>
        <w:rPr>
          <w:rFonts w:asciiTheme="minorEastAsia" w:hAnsiTheme="minorEastAsia"/>
          <w:sz w:val="24"/>
          <w:szCs w:val="24"/>
        </w:rPr>
        <w:t>商品</w:t>
      </w:r>
      <w:r>
        <w:rPr>
          <w:rFonts w:hint="eastAsia" w:asciiTheme="minorEastAsia" w:hAnsiTheme="minorEastAsia"/>
          <w:sz w:val="24"/>
          <w:szCs w:val="24"/>
        </w:rPr>
        <w:t>供应链集成服务包括贸易服务、物流服务、金融服务、新一代信息技术服务和生态环境中其他诸多要素服务；探索大宗商品供应链管理与集成服务的新特点、新模式和新方法。</w:t>
      </w:r>
    </w:p>
    <w:p>
      <w:pPr>
        <w:pStyle w:val="13"/>
        <w:autoSpaceDE w:val="0"/>
        <w:autoSpaceDN w:val="0"/>
        <w:adjustRightInd w:val="0"/>
        <w:spacing w:line="400" w:lineRule="exact"/>
        <w:ind w:firstLineChars="0"/>
        <w:jc w:val="left"/>
        <w:rPr>
          <w:rFonts w:asciiTheme="minorEastAsia" w:hAnsiTheme="minorEastAsia"/>
          <w:sz w:val="24"/>
          <w:szCs w:val="24"/>
        </w:rPr>
      </w:pPr>
      <w:r>
        <w:rPr>
          <w:rFonts w:hint="eastAsia" w:asciiTheme="minorEastAsia" w:hAnsiTheme="minorEastAsia"/>
          <w:b/>
          <w:sz w:val="24"/>
          <w:szCs w:val="24"/>
        </w:rPr>
        <w:t>组织</w:t>
      </w:r>
      <w:r>
        <w:rPr>
          <w:rFonts w:asciiTheme="minorEastAsia" w:hAnsiTheme="minorEastAsia"/>
          <w:b/>
          <w:sz w:val="24"/>
          <w:szCs w:val="24"/>
        </w:rPr>
        <w:t>发展与</w:t>
      </w:r>
      <w:r>
        <w:rPr>
          <w:rFonts w:hint="eastAsia" w:asciiTheme="minorEastAsia" w:hAnsiTheme="minorEastAsia"/>
          <w:b/>
          <w:sz w:val="24"/>
          <w:szCs w:val="24"/>
        </w:rPr>
        <w:t>人力资源管理：</w:t>
      </w:r>
      <w:r>
        <w:rPr>
          <w:rFonts w:hint="eastAsia" w:asciiTheme="minorEastAsia" w:hAnsiTheme="minorEastAsia"/>
          <w:sz w:val="24"/>
          <w:szCs w:val="24"/>
        </w:rPr>
        <w:t>主要研究企业在新时期为获得可持续竞争优势开展的一系列具有战略性意义的组织发展和人力资源管理行为，重点开展具有现代流通行业特色的组织变革、人力资源管理、领导力发展以及现代流通行业人才结构与优化、人员素质测评等应用研究，提升企业人才开发、使用、保障和配置的有效性，增强组织结构、进程、战略、人员和文化之间的一致性，籍以创造协同价值，推动企业达成战略目标。</w:t>
      </w:r>
    </w:p>
    <w:p>
      <w:pPr>
        <w:pStyle w:val="13"/>
        <w:autoSpaceDE w:val="0"/>
        <w:autoSpaceDN w:val="0"/>
        <w:adjustRightInd w:val="0"/>
        <w:spacing w:line="400" w:lineRule="exact"/>
        <w:ind w:firstLine="361" w:firstLineChars="150"/>
        <w:jc w:val="left"/>
        <w:rPr>
          <w:rFonts w:asciiTheme="minorEastAsia" w:hAnsiTheme="minorEastAsia"/>
          <w:sz w:val="24"/>
          <w:szCs w:val="24"/>
        </w:rPr>
      </w:pPr>
      <w:r>
        <w:rPr>
          <w:rFonts w:hint="eastAsia" w:asciiTheme="minorEastAsia" w:hAnsiTheme="minorEastAsia"/>
          <w:b/>
          <w:sz w:val="24"/>
          <w:szCs w:val="24"/>
        </w:rPr>
        <w:t>期货</w:t>
      </w:r>
      <w:r>
        <w:rPr>
          <w:rFonts w:asciiTheme="minorEastAsia" w:hAnsiTheme="minorEastAsia"/>
          <w:b/>
          <w:sz w:val="24"/>
          <w:szCs w:val="24"/>
        </w:rPr>
        <w:t>证券</w:t>
      </w:r>
      <w:r>
        <w:rPr>
          <w:rFonts w:hint="eastAsia" w:asciiTheme="minorEastAsia" w:hAnsiTheme="minorEastAsia"/>
          <w:b/>
          <w:sz w:val="24"/>
          <w:szCs w:val="24"/>
        </w:rPr>
        <w:t>投资</w:t>
      </w:r>
      <w:r>
        <w:rPr>
          <w:rFonts w:asciiTheme="minorEastAsia" w:hAnsiTheme="minorEastAsia"/>
          <w:b/>
          <w:sz w:val="24"/>
          <w:szCs w:val="24"/>
        </w:rPr>
        <w:t>管理</w:t>
      </w:r>
      <w:r>
        <w:rPr>
          <w:rFonts w:hint="eastAsia" w:asciiTheme="minorEastAsia" w:hAnsiTheme="minorEastAsia"/>
          <w:b/>
          <w:sz w:val="24"/>
          <w:szCs w:val="24"/>
        </w:rPr>
        <w:t>：</w:t>
      </w:r>
      <w:r>
        <w:rPr>
          <w:rFonts w:hint="eastAsia" w:asciiTheme="minorEastAsia" w:hAnsiTheme="minorEastAsia"/>
          <w:sz w:val="24"/>
          <w:szCs w:val="24"/>
        </w:rPr>
        <w:t>主要研究期货与证券市场投资行为，重点研究期货市场，包括期货、股票、债券等市场运行机制、参与主体、资产定价、基本面分析、技术面分析等基本理论以及如何利用这些知识构建具体的风险管理、套利和投资策略。</w:t>
      </w:r>
      <w:r>
        <w:rPr>
          <w:rFonts w:asciiTheme="minorEastAsia" w:hAnsiTheme="minorEastAsia"/>
          <w:sz w:val="24"/>
          <w:szCs w:val="24"/>
        </w:rPr>
        <w:t xml:space="preserve"> </w:t>
      </w:r>
    </w:p>
    <w:p>
      <w:pPr>
        <w:pStyle w:val="13"/>
        <w:autoSpaceDE w:val="0"/>
        <w:autoSpaceDN w:val="0"/>
        <w:adjustRightInd w:val="0"/>
        <w:spacing w:line="400" w:lineRule="exact"/>
        <w:ind w:firstLineChars="0"/>
        <w:jc w:val="left"/>
        <w:rPr>
          <w:rFonts w:asciiTheme="minorEastAsia" w:hAnsiTheme="minorEastAsia"/>
          <w:sz w:val="24"/>
          <w:szCs w:val="24"/>
        </w:rPr>
      </w:pPr>
      <w:r>
        <w:rPr>
          <w:rFonts w:hint="eastAsia" w:asciiTheme="minorEastAsia" w:hAnsiTheme="minorEastAsia"/>
          <w:b/>
          <w:sz w:val="24"/>
          <w:szCs w:val="24"/>
        </w:rPr>
        <w:t>智慧运营管理：</w:t>
      </w:r>
      <w:r>
        <w:rPr>
          <w:rFonts w:hint="eastAsia" w:asciiTheme="minorEastAsia" w:hAnsiTheme="minorEastAsia"/>
          <w:sz w:val="24"/>
          <w:szCs w:val="24"/>
        </w:rPr>
        <w:t>主要</w:t>
      </w:r>
      <w:r>
        <w:rPr>
          <w:rFonts w:asciiTheme="minorEastAsia" w:hAnsiTheme="minorEastAsia"/>
          <w:sz w:val="24"/>
          <w:szCs w:val="24"/>
        </w:rPr>
        <w:t>研究智慧运营管理</w:t>
      </w:r>
      <w:r>
        <w:rPr>
          <w:rFonts w:hint="eastAsia" w:asciiTheme="minorEastAsia" w:hAnsiTheme="minorEastAsia"/>
          <w:sz w:val="24"/>
          <w:szCs w:val="24"/>
        </w:rPr>
        <w:t>理论</w:t>
      </w:r>
      <w:r>
        <w:rPr>
          <w:rFonts w:asciiTheme="minorEastAsia" w:hAnsiTheme="minorEastAsia"/>
          <w:sz w:val="24"/>
          <w:szCs w:val="24"/>
        </w:rPr>
        <w:t>体系和方法体系，</w:t>
      </w:r>
      <w:r>
        <w:rPr>
          <w:rFonts w:hint="eastAsia" w:asciiTheme="minorEastAsia" w:hAnsiTheme="minorEastAsia"/>
          <w:sz w:val="24"/>
          <w:szCs w:val="24"/>
        </w:rPr>
        <w:t>重点研究智慧</w:t>
      </w:r>
      <w:r>
        <w:rPr>
          <w:rFonts w:asciiTheme="minorEastAsia" w:hAnsiTheme="minorEastAsia"/>
          <w:sz w:val="24"/>
          <w:szCs w:val="24"/>
        </w:rPr>
        <w:t>运营管理模式创新、</w:t>
      </w:r>
      <w:r>
        <w:rPr>
          <w:rFonts w:hint="eastAsia" w:asciiTheme="minorEastAsia" w:hAnsiTheme="minorEastAsia"/>
          <w:sz w:val="24"/>
          <w:szCs w:val="24"/>
        </w:rPr>
        <w:t>智慧运营流程优化</w:t>
      </w:r>
      <w:r>
        <w:rPr>
          <w:rFonts w:asciiTheme="minorEastAsia" w:hAnsiTheme="minorEastAsia"/>
          <w:sz w:val="24"/>
          <w:szCs w:val="24"/>
        </w:rPr>
        <w:t>与管理、</w:t>
      </w:r>
      <w:r>
        <w:rPr>
          <w:rFonts w:hint="eastAsia" w:asciiTheme="minorEastAsia" w:hAnsiTheme="minorEastAsia"/>
          <w:sz w:val="24"/>
          <w:szCs w:val="24"/>
        </w:rPr>
        <w:t>智慧</w:t>
      </w:r>
      <w:r>
        <w:rPr>
          <w:rFonts w:asciiTheme="minorEastAsia" w:hAnsiTheme="minorEastAsia"/>
          <w:sz w:val="24"/>
          <w:szCs w:val="24"/>
        </w:rPr>
        <w:t>运营</w:t>
      </w:r>
      <w:r>
        <w:rPr>
          <w:rFonts w:hint="eastAsia" w:asciiTheme="minorEastAsia" w:hAnsiTheme="minorEastAsia"/>
          <w:sz w:val="24"/>
          <w:szCs w:val="24"/>
        </w:rPr>
        <w:t>能力培育</w:t>
      </w:r>
      <w:r>
        <w:rPr>
          <w:rFonts w:asciiTheme="minorEastAsia" w:hAnsiTheme="minorEastAsia"/>
          <w:sz w:val="24"/>
          <w:szCs w:val="24"/>
        </w:rPr>
        <w:t>和整合、</w:t>
      </w:r>
      <w:r>
        <w:rPr>
          <w:rFonts w:hint="eastAsia" w:asciiTheme="minorEastAsia" w:hAnsiTheme="minorEastAsia"/>
          <w:sz w:val="24"/>
          <w:szCs w:val="24"/>
        </w:rPr>
        <w:t>智能</w:t>
      </w:r>
      <w:r>
        <w:rPr>
          <w:rFonts w:asciiTheme="minorEastAsia" w:hAnsiTheme="minorEastAsia"/>
          <w:sz w:val="24"/>
          <w:szCs w:val="24"/>
        </w:rPr>
        <w:t>生产</w:t>
      </w:r>
      <w:r>
        <w:rPr>
          <w:rFonts w:hint="eastAsia" w:asciiTheme="minorEastAsia" w:hAnsiTheme="minorEastAsia"/>
          <w:sz w:val="24"/>
          <w:szCs w:val="24"/>
        </w:rPr>
        <w:t>运作</w:t>
      </w:r>
      <w:r>
        <w:rPr>
          <w:rFonts w:asciiTheme="minorEastAsia" w:hAnsiTheme="minorEastAsia"/>
          <w:sz w:val="24"/>
          <w:szCs w:val="24"/>
        </w:rPr>
        <w:t>管理、智能车间与智能物流管理、智慧运营生态</w:t>
      </w:r>
      <w:r>
        <w:rPr>
          <w:rFonts w:hint="eastAsia" w:asciiTheme="minorEastAsia" w:hAnsiTheme="minorEastAsia"/>
          <w:sz w:val="24"/>
          <w:szCs w:val="24"/>
        </w:rPr>
        <w:t>、</w:t>
      </w:r>
      <w:r>
        <w:rPr>
          <w:rFonts w:asciiTheme="minorEastAsia" w:hAnsiTheme="minorEastAsia"/>
          <w:sz w:val="24"/>
          <w:szCs w:val="24"/>
        </w:rPr>
        <w:t>智慧供应链协同</w:t>
      </w:r>
      <w:r>
        <w:rPr>
          <w:rFonts w:hint="eastAsia" w:asciiTheme="minorEastAsia" w:hAnsiTheme="minorEastAsia"/>
          <w:sz w:val="24"/>
          <w:szCs w:val="24"/>
        </w:rPr>
        <w:t>等，以</w:t>
      </w:r>
      <w:r>
        <w:rPr>
          <w:rFonts w:asciiTheme="minorEastAsia" w:hAnsiTheme="minorEastAsia"/>
          <w:sz w:val="24"/>
          <w:szCs w:val="24"/>
        </w:rPr>
        <w:t>提升企业运营效率</w:t>
      </w:r>
      <w:r>
        <w:rPr>
          <w:rFonts w:hint="eastAsia" w:asciiTheme="minorEastAsia" w:hAnsiTheme="minorEastAsia"/>
          <w:sz w:val="24"/>
          <w:szCs w:val="24"/>
        </w:rPr>
        <w:t>、</w:t>
      </w:r>
      <w:r>
        <w:rPr>
          <w:rFonts w:asciiTheme="minorEastAsia" w:hAnsiTheme="minorEastAsia"/>
          <w:sz w:val="24"/>
          <w:szCs w:val="24"/>
        </w:rPr>
        <w:t>经营成</w:t>
      </w:r>
      <w:r>
        <w:rPr>
          <w:rFonts w:hint="eastAsia" w:asciiTheme="minorEastAsia" w:hAnsiTheme="minorEastAsia"/>
          <w:sz w:val="24"/>
          <w:szCs w:val="24"/>
        </w:rPr>
        <w:t>果</w:t>
      </w:r>
      <w:r>
        <w:rPr>
          <w:rFonts w:asciiTheme="minorEastAsia" w:hAnsiTheme="minorEastAsia"/>
          <w:sz w:val="24"/>
          <w:szCs w:val="24"/>
        </w:rPr>
        <w:t>和</w:t>
      </w:r>
      <w:r>
        <w:rPr>
          <w:rFonts w:hint="eastAsia" w:asciiTheme="minorEastAsia" w:hAnsiTheme="minorEastAsia"/>
          <w:sz w:val="24"/>
          <w:szCs w:val="24"/>
        </w:rPr>
        <w:t>持续</w:t>
      </w:r>
      <w:r>
        <w:rPr>
          <w:rFonts w:asciiTheme="minorEastAsia" w:hAnsiTheme="minorEastAsia"/>
          <w:sz w:val="24"/>
          <w:szCs w:val="24"/>
        </w:rPr>
        <w:t>竞争力。</w:t>
      </w:r>
    </w:p>
    <w:p>
      <w:pPr>
        <w:pStyle w:val="3"/>
        <w:spacing w:line="400" w:lineRule="exact"/>
        <w:rPr>
          <w:sz w:val="28"/>
          <w:szCs w:val="28"/>
        </w:rPr>
      </w:pPr>
      <w:r>
        <w:rPr>
          <w:rFonts w:hint="eastAsia"/>
          <w:sz w:val="28"/>
          <w:szCs w:val="28"/>
        </w:rPr>
        <w:t>三、培养目标</w:t>
      </w:r>
    </w:p>
    <w:p>
      <w:pPr>
        <w:spacing w:line="400" w:lineRule="exact"/>
        <w:ind w:firstLine="420"/>
        <w:rPr>
          <w:rFonts w:asciiTheme="minorEastAsia" w:hAnsiTheme="minorEastAsia"/>
          <w:sz w:val="24"/>
          <w:szCs w:val="24"/>
        </w:rPr>
      </w:pPr>
      <w:r>
        <w:rPr>
          <w:rFonts w:hint="eastAsia" w:asciiTheme="minorEastAsia" w:hAnsiTheme="minorEastAsia"/>
          <w:sz w:val="24"/>
          <w:szCs w:val="24"/>
        </w:rPr>
        <w:t>全面贯彻党的教育方针，坚持立德树人根本任务，把思想政治工作贯穿教育教学全过程，实现全程育人、全方位育人，培养德智体美全面发展的社会主义建设者和接班人。面向物流与流通领域，服务首都经济圈，培养具备战略思维、领导力、社会责任感和创新精神，具备较强的分析和解决实际问题的能力，能够在各类企事业单位胜任中高级管理职位的高素质应用型管理人才。</w:t>
      </w:r>
    </w:p>
    <w:p>
      <w:pPr>
        <w:pStyle w:val="3"/>
        <w:spacing w:line="400" w:lineRule="exact"/>
        <w:rPr>
          <w:sz w:val="28"/>
          <w:szCs w:val="28"/>
        </w:rPr>
      </w:pPr>
      <w:r>
        <w:rPr>
          <w:rFonts w:hint="eastAsia"/>
          <w:sz w:val="28"/>
          <w:szCs w:val="28"/>
        </w:rPr>
        <w:t>四、培养特色与优势</w:t>
      </w:r>
    </w:p>
    <w:p>
      <w:pPr>
        <w:autoSpaceDE w:val="0"/>
        <w:autoSpaceDN w:val="0"/>
        <w:adjustRightInd w:val="0"/>
        <w:spacing w:line="400" w:lineRule="exact"/>
        <w:ind w:firstLine="480" w:firstLineChars="200"/>
        <w:jc w:val="left"/>
        <w:rPr>
          <w:rFonts w:asciiTheme="minorEastAsia" w:hAnsiTheme="minorEastAsia"/>
          <w:sz w:val="24"/>
          <w:szCs w:val="24"/>
        </w:rPr>
      </w:pPr>
      <w:r>
        <w:rPr>
          <w:rFonts w:hint="eastAsia" w:asciiTheme="minorEastAsia" w:hAnsiTheme="minorEastAsia"/>
          <w:sz w:val="24"/>
          <w:szCs w:val="24"/>
        </w:rPr>
        <w:t>在培养上，坚持</w:t>
      </w:r>
      <w:r>
        <w:rPr>
          <w:rFonts w:asciiTheme="minorEastAsia" w:hAnsiTheme="minorEastAsia"/>
          <w:sz w:val="24"/>
          <w:szCs w:val="24"/>
        </w:rPr>
        <w:t>MBA</w:t>
      </w:r>
      <w:r>
        <w:rPr>
          <w:rFonts w:hint="eastAsia" w:asciiTheme="minorEastAsia" w:hAnsiTheme="minorEastAsia"/>
          <w:sz w:val="24"/>
          <w:szCs w:val="24"/>
        </w:rPr>
        <w:t>教育本质，坚持“立德树人、凝炼特色、追求质量、持续改进”工作方针，以需求为引领，顺应时代要求，聚焦内涵发展，打造全过程育人体系，形成特色鲜明的培养体系。</w:t>
      </w:r>
    </w:p>
    <w:p>
      <w:pPr>
        <w:pStyle w:val="13"/>
        <w:numPr>
          <w:ilvl w:val="0"/>
          <w:numId w:val="1"/>
        </w:numPr>
        <w:spacing w:line="400" w:lineRule="exact"/>
        <w:ind w:firstLine="6" w:firstLineChars="0"/>
        <w:rPr>
          <w:rFonts w:asciiTheme="minorEastAsia" w:hAnsiTheme="minorEastAsia"/>
          <w:b/>
          <w:bCs/>
          <w:sz w:val="24"/>
          <w:szCs w:val="24"/>
        </w:rPr>
      </w:pPr>
      <w:r>
        <w:rPr>
          <w:rFonts w:hint="eastAsia" w:asciiTheme="minorEastAsia" w:hAnsiTheme="minorEastAsia"/>
          <w:b/>
          <w:bCs/>
          <w:sz w:val="24"/>
          <w:szCs w:val="24"/>
        </w:rPr>
        <w:t>特色化的研究领域</w:t>
      </w:r>
    </w:p>
    <w:p>
      <w:pPr>
        <w:autoSpaceDE w:val="0"/>
        <w:autoSpaceDN w:val="0"/>
        <w:adjustRightInd w:val="0"/>
        <w:spacing w:line="400" w:lineRule="exact"/>
        <w:ind w:firstLine="480" w:firstLineChars="200"/>
        <w:jc w:val="left"/>
        <w:rPr>
          <w:rFonts w:asciiTheme="minorEastAsia" w:hAnsiTheme="minorEastAsia"/>
          <w:sz w:val="24"/>
          <w:szCs w:val="24"/>
        </w:rPr>
      </w:pPr>
      <w:r>
        <w:rPr>
          <w:rFonts w:hint="eastAsia" w:asciiTheme="minorEastAsia" w:hAnsiTheme="minorEastAsia"/>
          <w:sz w:val="24"/>
          <w:szCs w:val="24"/>
        </w:rPr>
        <w:t>我校是全国最早设置物流管理与采购管理本科专业的高校，在物流与供应链管理高层次人才培养方面具有明显优势；同时，我校被誉为期货业“黄埔军校</w:t>
      </w:r>
      <w:r>
        <w:rPr>
          <w:rFonts w:asciiTheme="minorEastAsia" w:hAnsiTheme="minorEastAsia"/>
          <w:sz w:val="24"/>
          <w:szCs w:val="24"/>
        </w:rPr>
        <w:t>”</w:t>
      </w:r>
      <w:r>
        <w:rPr>
          <w:rFonts w:hint="eastAsia" w:asciiTheme="minorEastAsia" w:hAnsiTheme="minorEastAsia"/>
          <w:sz w:val="24"/>
          <w:szCs w:val="24"/>
        </w:rPr>
        <w:t>，在期货对冲、量化投资等领域培养了大批证券、期货精英，为国家输送了大批高素质工商管理人才。</w:t>
      </w:r>
    </w:p>
    <w:p>
      <w:pPr>
        <w:pStyle w:val="13"/>
        <w:numPr>
          <w:ilvl w:val="0"/>
          <w:numId w:val="1"/>
        </w:numPr>
        <w:spacing w:line="400" w:lineRule="exact"/>
        <w:ind w:firstLine="6" w:firstLineChars="0"/>
        <w:rPr>
          <w:rFonts w:asciiTheme="minorEastAsia" w:hAnsiTheme="minorEastAsia"/>
          <w:b/>
          <w:bCs/>
          <w:sz w:val="24"/>
          <w:szCs w:val="24"/>
        </w:rPr>
      </w:pPr>
      <w:r>
        <w:rPr>
          <w:rFonts w:hint="eastAsia" w:asciiTheme="minorEastAsia" w:hAnsiTheme="minorEastAsia"/>
          <w:b/>
          <w:bCs/>
          <w:sz w:val="24"/>
          <w:szCs w:val="24"/>
        </w:rPr>
        <w:t>高水平的师资队伍</w:t>
      </w:r>
    </w:p>
    <w:p>
      <w:pPr>
        <w:autoSpaceDE w:val="0"/>
        <w:autoSpaceDN w:val="0"/>
        <w:adjustRightInd w:val="0"/>
        <w:spacing w:line="400" w:lineRule="exact"/>
        <w:ind w:firstLine="480" w:firstLineChars="200"/>
        <w:jc w:val="left"/>
        <w:rPr>
          <w:rFonts w:asciiTheme="minorEastAsia" w:hAnsiTheme="minorEastAsia"/>
          <w:color w:val="FF0000"/>
          <w:sz w:val="24"/>
          <w:szCs w:val="24"/>
        </w:rPr>
      </w:pPr>
      <w:r>
        <w:rPr>
          <w:rFonts w:hint="eastAsia" w:asciiTheme="minorEastAsia" w:hAnsiTheme="minorEastAsia"/>
          <w:sz w:val="24"/>
          <w:szCs w:val="24"/>
        </w:rPr>
        <w:t>依托学校和商学院平台，我校M</w:t>
      </w:r>
      <w:r>
        <w:rPr>
          <w:rFonts w:asciiTheme="minorEastAsia" w:hAnsiTheme="minorEastAsia"/>
          <w:sz w:val="24"/>
          <w:szCs w:val="24"/>
        </w:rPr>
        <w:t>BA</w:t>
      </w:r>
      <w:r>
        <w:rPr>
          <w:rFonts w:hint="eastAsia" w:asciiTheme="minorEastAsia" w:hAnsiTheme="minorEastAsia"/>
          <w:sz w:val="24"/>
          <w:szCs w:val="24"/>
        </w:rPr>
        <w:t>学位点拥有一支结构合理、实践经验丰富、专兼职相结合的师资队伍，满足M</w:t>
      </w:r>
      <w:r>
        <w:rPr>
          <w:rFonts w:asciiTheme="minorEastAsia" w:hAnsiTheme="minorEastAsia"/>
          <w:sz w:val="24"/>
          <w:szCs w:val="24"/>
        </w:rPr>
        <w:t>BA</w:t>
      </w:r>
      <w:r>
        <w:rPr>
          <w:rFonts w:hint="eastAsia" w:asciiTheme="minorEastAsia" w:hAnsiTheme="minorEastAsia"/>
          <w:sz w:val="24"/>
          <w:szCs w:val="24"/>
        </w:rPr>
        <w:t>教育对于专业理论和实践能力的培养要求。特别是聘请了兰格集团董事长（刘长庆）、中外运物流投资控股有限公司总经理（范瑞炜）、河北新发地农副产品有限公司总裁（魏树俭）、中农联控股有限公司副总经理（詹华旺）</w:t>
      </w:r>
      <w:r>
        <w:rPr>
          <w:rFonts w:hint="eastAsia" w:asciiTheme="minorEastAsia" w:hAnsiTheme="minorEastAsia"/>
          <w:sz w:val="24"/>
          <w:szCs w:val="24"/>
          <w:lang w:eastAsia="zh-Hans"/>
        </w:rPr>
        <w:t>、王府井集团股份有限公司</w:t>
      </w:r>
      <w:r>
        <w:rPr>
          <w:rFonts w:hint="eastAsia" w:asciiTheme="minorEastAsia" w:hAnsiTheme="minorEastAsia"/>
          <w:sz w:val="24"/>
          <w:szCs w:val="24"/>
          <w:lang w:val="en-US" w:eastAsia="zh-Hans"/>
        </w:rPr>
        <w:t>副总裁（曾群）</w:t>
      </w:r>
      <w:r>
        <w:rPr>
          <w:rFonts w:hint="eastAsia" w:asciiTheme="minorEastAsia" w:hAnsiTheme="minorEastAsia"/>
          <w:sz w:val="24"/>
          <w:szCs w:val="24"/>
        </w:rPr>
        <w:t>等四十余名单位高管担任校外实践导师。</w:t>
      </w:r>
    </w:p>
    <w:p>
      <w:pPr>
        <w:pStyle w:val="13"/>
        <w:numPr>
          <w:ilvl w:val="0"/>
          <w:numId w:val="1"/>
        </w:numPr>
        <w:spacing w:line="400" w:lineRule="exact"/>
        <w:ind w:firstLine="6" w:firstLineChars="0"/>
        <w:rPr>
          <w:rFonts w:asciiTheme="minorEastAsia" w:hAnsiTheme="minorEastAsia"/>
          <w:b/>
          <w:bCs/>
          <w:sz w:val="24"/>
          <w:szCs w:val="24"/>
        </w:rPr>
      </w:pPr>
      <w:r>
        <w:rPr>
          <w:rFonts w:hint="eastAsia" w:asciiTheme="minorEastAsia" w:hAnsiTheme="minorEastAsia"/>
          <w:b/>
          <w:bCs/>
          <w:sz w:val="24"/>
          <w:szCs w:val="24"/>
        </w:rPr>
        <w:t>专业化的培养平台</w:t>
      </w:r>
    </w:p>
    <w:p>
      <w:pPr>
        <w:autoSpaceDE w:val="0"/>
        <w:autoSpaceDN w:val="0"/>
        <w:adjustRightInd w:val="0"/>
        <w:spacing w:line="400" w:lineRule="exact"/>
        <w:ind w:firstLine="480" w:firstLineChars="200"/>
        <w:jc w:val="left"/>
        <w:rPr>
          <w:rFonts w:asciiTheme="minorEastAsia" w:hAnsiTheme="minorEastAsia"/>
          <w:sz w:val="24"/>
          <w:szCs w:val="24"/>
        </w:rPr>
      </w:pPr>
      <w:r>
        <w:rPr>
          <w:rFonts w:hint="eastAsia" w:asciiTheme="minorEastAsia" w:hAnsiTheme="minorEastAsia"/>
          <w:sz w:val="24"/>
          <w:szCs w:val="24"/>
        </w:rPr>
        <w:t>M</w:t>
      </w:r>
      <w:r>
        <w:rPr>
          <w:rFonts w:asciiTheme="minorEastAsia" w:hAnsiTheme="minorEastAsia"/>
          <w:sz w:val="24"/>
          <w:szCs w:val="24"/>
        </w:rPr>
        <w:t>BA</w:t>
      </w:r>
      <w:r>
        <w:rPr>
          <w:rFonts w:hint="eastAsia" w:asciiTheme="minorEastAsia" w:hAnsiTheme="minorEastAsia"/>
          <w:sz w:val="24"/>
          <w:szCs w:val="24"/>
        </w:rPr>
        <w:t>教育更加关注学员的实践应用能力，对实践平台有更高要求。我校商学院建有商务实训中心、企业经营与运作实验室、SAP大学联盟实验室、Apple多媒体实验室、人力资源管理实验室等5个实验室；建有商贸流通企业研究所、区域发展研究院、运河文化研究院等研究机构。同时，学院不断加强优势领域培育、实践教学体系建设和产教协同育人，举办的中国商贸流通企业发展论坛已经成为该领域高水平品牌论坛之一。此外，M</w:t>
      </w:r>
      <w:r>
        <w:rPr>
          <w:rFonts w:asciiTheme="minorEastAsia" w:hAnsiTheme="minorEastAsia"/>
          <w:sz w:val="24"/>
          <w:szCs w:val="24"/>
        </w:rPr>
        <w:t>BA</w:t>
      </w:r>
      <w:r>
        <w:rPr>
          <w:rFonts w:hint="eastAsia" w:asciiTheme="minorEastAsia" w:hAnsiTheme="minorEastAsia"/>
          <w:sz w:val="24"/>
          <w:szCs w:val="24"/>
        </w:rPr>
        <w:t>教育还依托学校丰富的实践资源，如国家级物流系统与技术实验教学示范中心、北京市现代物流研究基地、数字化与管理创新</w:t>
      </w:r>
      <w:r>
        <w:rPr>
          <w:rFonts w:asciiTheme="minorEastAsia" w:hAnsiTheme="minorEastAsia"/>
          <w:sz w:val="24"/>
          <w:szCs w:val="24"/>
        </w:rPr>
        <w:t>论坛</w:t>
      </w:r>
      <w:r>
        <w:rPr>
          <w:rFonts w:hint="eastAsia" w:asciiTheme="minorEastAsia" w:hAnsiTheme="minorEastAsia"/>
          <w:sz w:val="24"/>
          <w:szCs w:val="24"/>
        </w:rPr>
        <w:t>等，开阔学员视野，为学员能提供全方位多角度的教育支持。</w:t>
      </w:r>
    </w:p>
    <w:p>
      <w:pPr>
        <w:pStyle w:val="13"/>
        <w:numPr>
          <w:ilvl w:val="0"/>
          <w:numId w:val="1"/>
        </w:numPr>
        <w:spacing w:line="400" w:lineRule="exact"/>
        <w:ind w:firstLine="6" w:firstLineChars="0"/>
        <w:rPr>
          <w:rFonts w:asciiTheme="minorEastAsia" w:hAnsiTheme="minorEastAsia"/>
          <w:b/>
          <w:bCs/>
          <w:sz w:val="24"/>
          <w:szCs w:val="24"/>
        </w:rPr>
      </w:pPr>
      <w:r>
        <w:rPr>
          <w:rFonts w:hint="eastAsia" w:asciiTheme="minorEastAsia" w:hAnsiTheme="minorEastAsia"/>
          <w:b/>
          <w:bCs/>
          <w:sz w:val="24"/>
          <w:szCs w:val="24"/>
        </w:rPr>
        <w:t>多维度的培养体系</w:t>
      </w:r>
    </w:p>
    <w:p>
      <w:pPr>
        <w:autoSpaceDE w:val="0"/>
        <w:autoSpaceDN w:val="0"/>
        <w:adjustRightInd w:val="0"/>
        <w:spacing w:line="400" w:lineRule="exact"/>
        <w:ind w:firstLine="480" w:firstLineChars="200"/>
        <w:rPr>
          <w:rFonts w:asciiTheme="minorEastAsia" w:hAnsiTheme="minorEastAsia"/>
          <w:sz w:val="24"/>
          <w:szCs w:val="24"/>
        </w:rPr>
      </w:pPr>
      <w:r>
        <w:rPr>
          <w:rFonts w:hint="eastAsia" w:asciiTheme="minorEastAsia" w:hAnsiTheme="minorEastAsia"/>
          <w:sz w:val="24"/>
          <w:szCs w:val="24"/>
        </w:rPr>
        <w:t>教学过程重视运用团队学习、案例分析、现场研究和模拟训练等方法； 教学内容理论联系实际，注重实际运用，重视培养学生的独立思维能力、创新能力、分析能力和解决实际问题的能力；建立校企合作培养机制，聘请企业高管担任校外导师，参与实践过程、项目研究、课程教学及学位论文等多个环节的指导工作；并设有大运河管理论坛、M</w:t>
      </w:r>
      <w:r>
        <w:rPr>
          <w:rFonts w:asciiTheme="minorEastAsia" w:hAnsiTheme="minorEastAsia"/>
          <w:sz w:val="24"/>
          <w:szCs w:val="24"/>
        </w:rPr>
        <w:t>BA</w:t>
      </w:r>
      <w:r>
        <w:rPr>
          <w:rFonts w:hint="eastAsia" w:asciiTheme="minorEastAsia" w:hAnsiTheme="minorEastAsia"/>
          <w:sz w:val="24"/>
          <w:szCs w:val="24"/>
        </w:rPr>
        <w:t>企业家课堂、M</w:t>
      </w:r>
      <w:r>
        <w:rPr>
          <w:rFonts w:asciiTheme="minorEastAsia" w:hAnsiTheme="minorEastAsia"/>
          <w:sz w:val="24"/>
          <w:szCs w:val="24"/>
        </w:rPr>
        <w:t>BA</w:t>
      </w:r>
      <w:r>
        <w:rPr>
          <w:rFonts w:hint="eastAsia" w:asciiTheme="minorEastAsia" w:hAnsiTheme="minorEastAsia"/>
          <w:sz w:val="24"/>
          <w:szCs w:val="24"/>
        </w:rPr>
        <w:t>移动课堂、创业/毕业实践等多个维度实践环节。学位论文的完成采取导师负责制。</w:t>
      </w:r>
    </w:p>
    <w:p>
      <w:pPr>
        <w:pStyle w:val="3"/>
        <w:spacing w:line="400" w:lineRule="exact"/>
        <w:rPr>
          <w:sz w:val="28"/>
          <w:szCs w:val="28"/>
        </w:rPr>
      </w:pPr>
      <w:r>
        <w:rPr>
          <w:rFonts w:hint="eastAsia"/>
          <w:sz w:val="28"/>
          <w:szCs w:val="28"/>
        </w:rPr>
        <w:t>五、招生政策</w:t>
      </w:r>
    </w:p>
    <w:p>
      <w:pPr>
        <w:pStyle w:val="13"/>
        <w:numPr>
          <w:ilvl w:val="0"/>
          <w:numId w:val="1"/>
        </w:numPr>
        <w:spacing w:line="400" w:lineRule="exact"/>
        <w:ind w:firstLineChars="0"/>
        <w:rPr>
          <w:rFonts w:asciiTheme="minorEastAsia" w:hAnsiTheme="minorEastAsia"/>
          <w:b/>
          <w:bCs/>
          <w:sz w:val="24"/>
          <w:szCs w:val="24"/>
        </w:rPr>
      </w:pPr>
      <w:r>
        <w:rPr>
          <w:rFonts w:hint="eastAsia" w:asciiTheme="minorEastAsia" w:hAnsiTheme="minorEastAsia"/>
          <w:b/>
          <w:bCs/>
          <w:sz w:val="24"/>
          <w:szCs w:val="24"/>
        </w:rPr>
        <w:t>报名条件</w:t>
      </w:r>
    </w:p>
    <w:p>
      <w:pPr>
        <w:pStyle w:val="13"/>
        <w:numPr>
          <w:ilvl w:val="0"/>
          <w:numId w:val="2"/>
        </w:numPr>
        <w:spacing w:line="400" w:lineRule="exact"/>
        <w:ind w:firstLineChars="0"/>
        <w:rPr>
          <w:rFonts w:asciiTheme="minorEastAsia" w:hAnsiTheme="minorEastAsia"/>
          <w:sz w:val="24"/>
          <w:szCs w:val="24"/>
        </w:rPr>
      </w:pPr>
      <w:r>
        <w:rPr>
          <w:rFonts w:hint="eastAsia" w:asciiTheme="minorEastAsia" w:hAnsiTheme="minorEastAsia"/>
          <w:sz w:val="24"/>
          <w:szCs w:val="24"/>
        </w:rPr>
        <w:t>思想政治表现好，遵纪守法，品德良好</w:t>
      </w:r>
      <w:r>
        <w:rPr>
          <w:rFonts w:asciiTheme="minorEastAsia" w:hAnsiTheme="minorEastAsia"/>
          <w:sz w:val="24"/>
          <w:szCs w:val="24"/>
        </w:rPr>
        <w:t>,</w:t>
      </w:r>
      <w:r>
        <w:rPr>
          <w:rFonts w:hint="eastAsia" w:asciiTheme="minorEastAsia" w:hAnsiTheme="minorEastAsia"/>
          <w:sz w:val="24"/>
          <w:szCs w:val="24"/>
        </w:rPr>
        <w:t>身体健康，体检合格。</w:t>
      </w:r>
    </w:p>
    <w:p>
      <w:pPr>
        <w:pStyle w:val="13"/>
        <w:numPr>
          <w:ilvl w:val="0"/>
          <w:numId w:val="3"/>
        </w:numPr>
        <w:spacing w:line="400" w:lineRule="exact"/>
        <w:ind w:left="0" w:firstLine="0" w:firstLineChars="0"/>
        <w:rPr>
          <w:rFonts w:asciiTheme="minorEastAsia" w:hAnsiTheme="minorEastAsia"/>
          <w:sz w:val="24"/>
          <w:szCs w:val="24"/>
        </w:rPr>
      </w:pPr>
      <w:r>
        <w:rPr>
          <w:rFonts w:hint="eastAsia" w:asciiTheme="minorEastAsia" w:hAnsiTheme="minorEastAsia"/>
          <w:sz w:val="24"/>
          <w:szCs w:val="24"/>
        </w:rPr>
        <w:t>大学本科毕业后有3年以上工作经验的人员（2</w:t>
      </w:r>
      <w:r>
        <w:rPr>
          <w:rFonts w:asciiTheme="minorEastAsia" w:hAnsiTheme="minorEastAsia"/>
          <w:sz w:val="24"/>
          <w:szCs w:val="24"/>
        </w:rPr>
        <w:t>021</w:t>
      </w:r>
      <w:r>
        <w:rPr>
          <w:rFonts w:hint="eastAsia" w:asciiTheme="minorEastAsia" w:hAnsiTheme="minorEastAsia"/>
          <w:sz w:val="24"/>
          <w:szCs w:val="24"/>
        </w:rPr>
        <w:t>年9月1日前毕业）；或获得国家承认的高职高专毕业学历或大学本科结业后，达到大学本科毕业同等学力并有5年以上工作经验的人员（2</w:t>
      </w:r>
      <w:r>
        <w:rPr>
          <w:rFonts w:asciiTheme="minorEastAsia" w:hAnsiTheme="minorEastAsia"/>
          <w:sz w:val="24"/>
          <w:szCs w:val="24"/>
        </w:rPr>
        <w:t>019</w:t>
      </w:r>
      <w:r>
        <w:rPr>
          <w:rFonts w:hint="eastAsia" w:asciiTheme="minorEastAsia" w:hAnsiTheme="minorEastAsia"/>
          <w:sz w:val="24"/>
          <w:szCs w:val="24"/>
        </w:rPr>
        <w:t>年9月1日前高职高专毕业或大学本科结业）；或获得硕士学位或博士学位后有2年以上工作经验的人员（2</w:t>
      </w:r>
      <w:r>
        <w:rPr>
          <w:rFonts w:asciiTheme="minorEastAsia" w:hAnsiTheme="minorEastAsia"/>
          <w:sz w:val="24"/>
          <w:szCs w:val="24"/>
        </w:rPr>
        <w:t>022</w:t>
      </w:r>
      <w:r>
        <w:rPr>
          <w:rFonts w:hint="eastAsia" w:asciiTheme="minorEastAsia" w:hAnsiTheme="minorEastAsia"/>
          <w:sz w:val="24"/>
          <w:szCs w:val="24"/>
        </w:rPr>
        <w:t>年9月1日前获学位证）。在境外获得的学历证书须通过教育部留学服务中心认证。</w:t>
      </w:r>
    </w:p>
    <w:p>
      <w:pPr>
        <w:pStyle w:val="13"/>
        <w:numPr>
          <w:ilvl w:val="0"/>
          <w:numId w:val="1"/>
        </w:numPr>
        <w:spacing w:line="400" w:lineRule="exact"/>
        <w:ind w:firstLineChars="0"/>
        <w:rPr>
          <w:rFonts w:asciiTheme="minorEastAsia" w:hAnsiTheme="minorEastAsia"/>
          <w:b/>
          <w:bCs/>
          <w:sz w:val="24"/>
          <w:szCs w:val="24"/>
        </w:rPr>
      </w:pPr>
      <w:r>
        <w:rPr>
          <w:rFonts w:hint="eastAsia" w:asciiTheme="minorEastAsia" w:hAnsiTheme="minorEastAsia"/>
          <w:b/>
          <w:bCs/>
          <w:sz w:val="24"/>
          <w:szCs w:val="24"/>
        </w:rPr>
        <w:t>考试条件</w:t>
      </w:r>
    </w:p>
    <w:p>
      <w:pPr>
        <w:spacing w:line="400" w:lineRule="exact"/>
        <w:rPr>
          <w:rFonts w:asciiTheme="minorEastAsia" w:hAnsiTheme="minorEastAsia"/>
          <w:sz w:val="24"/>
          <w:szCs w:val="24"/>
        </w:rPr>
      </w:pPr>
      <w:r>
        <w:rPr>
          <w:rFonts w:hint="eastAsia" w:asciiTheme="minorEastAsia" w:hAnsiTheme="minorEastAsia"/>
          <w:sz w:val="24"/>
          <w:szCs w:val="24"/>
        </w:rPr>
        <w:t>MBA入学考试分为初试和复试两部分：</w:t>
      </w:r>
    </w:p>
    <w:p>
      <w:pPr>
        <w:pStyle w:val="13"/>
        <w:numPr>
          <w:ilvl w:val="0"/>
          <w:numId w:val="2"/>
        </w:numPr>
        <w:spacing w:line="400" w:lineRule="exact"/>
        <w:ind w:left="142" w:hanging="142" w:firstLineChars="0"/>
        <w:rPr>
          <w:rFonts w:asciiTheme="minorEastAsia" w:hAnsiTheme="minorEastAsia"/>
          <w:sz w:val="24"/>
          <w:szCs w:val="24"/>
        </w:rPr>
      </w:pPr>
      <w:r>
        <w:rPr>
          <w:rFonts w:hint="eastAsia" w:asciiTheme="minorEastAsia" w:hAnsiTheme="minorEastAsia"/>
          <w:sz w:val="24"/>
          <w:szCs w:val="24"/>
        </w:rPr>
        <w:t>初试：为国家教育部统一组织的全国联考，报考时间一般为每年1</w:t>
      </w:r>
      <w:r>
        <w:rPr>
          <w:rFonts w:asciiTheme="minorEastAsia" w:hAnsiTheme="minorEastAsia"/>
          <w:sz w:val="24"/>
          <w:szCs w:val="24"/>
        </w:rPr>
        <w:t>0</w:t>
      </w:r>
      <w:r>
        <w:rPr>
          <w:rFonts w:hint="eastAsia" w:asciiTheme="minorEastAsia" w:hAnsiTheme="minorEastAsia"/>
          <w:sz w:val="24"/>
          <w:szCs w:val="24"/>
        </w:rPr>
        <w:t>月，考试时间为每年12月。报名网址为中国研究生招生信息网（</w:t>
      </w:r>
      <w:r>
        <w:rPr>
          <w:rFonts w:asciiTheme="minorEastAsia" w:hAnsiTheme="minorEastAsia"/>
          <w:sz w:val="24"/>
          <w:szCs w:val="24"/>
        </w:rPr>
        <w:t>https://yz.chsi.com.cn/</w:t>
      </w:r>
      <w:r>
        <w:rPr>
          <w:rFonts w:hint="eastAsia" w:asciiTheme="minorEastAsia" w:hAnsiTheme="minorEastAsia"/>
          <w:sz w:val="24"/>
          <w:szCs w:val="24"/>
        </w:rPr>
        <w:t>）。</w:t>
      </w:r>
    </w:p>
    <w:p>
      <w:pPr>
        <w:pStyle w:val="13"/>
        <w:numPr>
          <w:ilvl w:val="0"/>
          <w:numId w:val="3"/>
        </w:numPr>
        <w:spacing w:line="400" w:lineRule="exact"/>
        <w:ind w:left="0" w:firstLine="0" w:firstLineChars="0"/>
        <w:rPr>
          <w:rFonts w:asciiTheme="minorEastAsia" w:hAnsiTheme="minorEastAsia"/>
          <w:sz w:val="24"/>
          <w:szCs w:val="24"/>
        </w:rPr>
      </w:pPr>
      <w:r>
        <w:rPr>
          <w:rFonts w:hint="eastAsia" w:asciiTheme="minorEastAsia" w:hAnsiTheme="minorEastAsia"/>
          <w:sz w:val="24"/>
          <w:szCs w:val="24"/>
        </w:rPr>
        <w:t>复试：复试由北京物资学院MBA教育中心组织，包括笔试和面试。中心根据初试成绩确定复试分数线进行差额复试，复试相关信息请在我校研究生院官网（</w:t>
      </w:r>
      <w:r>
        <w:rPr>
          <w:rFonts w:asciiTheme="minorEastAsia" w:hAnsiTheme="minorEastAsia"/>
          <w:sz w:val="24"/>
          <w:szCs w:val="24"/>
        </w:rPr>
        <w:t>http://yjsb.bwu.edu.cn/</w:t>
      </w:r>
      <w:r>
        <w:rPr>
          <w:rFonts w:hint="eastAsia" w:asciiTheme="minorEastAsia" w:hAnsiTheme="minorEastAsia"/>
          <w:sz w:val="24"/>
          <w:szCs w:val="24"/>
        </w:rPr>
        <w:t>）或MBA官网（</w:t>
      </w:r>
      <w:r>
        <w:rPr>
          <w:rFonts w:asciiTheme="minorEastAsia" w:hAnsiTheme="minorEastAsia"/>
          <w:sz w:val="24"/>
          <w:szCs w:val="24"/>
        </w:rPr>
        <w:t>https://mba.bwu.edu.cn/</w:t>
      </w:r>
      <w:r>
        <w:rPr>
          <w:rFonts w:hint="eastAsia" w:asciiTheme="minorEastAsia" w:hAnsiTheme="minorEastAsia"/>
          <w:sz w:val="24"/>
          <w:szCs w:val="24"/>
        </w:rPr>
        <w:t>）查询。</w:t>
      </w:r>
    </w:p>
    <w:p>
      <w:pPr>
        <w:pStyle w:val="13"/>
        <w:numPr>
          <w:ilvl w:val="0"/>
          <w:numId w:val="1"/>
        </w:numPr>
        <w:spacing w:line="400" w:lineRule="exact"/>
        <w:ind w:firstLineChars="0"/>
        <w:rPr>
          <w:rFonts w:asciiTheme="minorEastAsia" w:hAnsiTheme="minorEastAsia"/>
          <w:b/>
          <w:bCs/>
          <w:sz w:val="24"/>
          <w:szCs w:val="24"/>
        </w:rPr>
      </w:pPr>
      <w:r>
        <w:rPr>
          <w:rFonts w:hint="eastAsia" w:asciiTheme="minorEastAsia" w:hAnsiTheme="minorEastAsia"/>
          <w:b/>
          <w:bCs/>
          <w:sz w:val="24"/>
          <w:szCs w:val="24"/>
        </w:rPr>
        <w:t>学制学费及奖励政策</w:t>
      </w:r>
    </w:p>
    <w:p>
      <w:pPr>
        <w:pStyle w:val="13"/>
        <w:numPr>
          <w:ilvl w:val="0"/>
          <w:numId w:val="4"/>
        </w:numPr>
        <w:spacing w:line="400" w:lineRule="exact"/>
        <w:ind w:firstLineChars="0"/>
        <w:rPr>
          <w:rFonts w:asciiTheme="minorEastAsia" w:hAnsiTheme="minorEastAsia"/>
          <w:sz w:val="24"/>
          <w:szCs w:val="24"/>
        </w:rPr>
      </w:pPr>
      <w:r>
        <w:rPr>
          <w:rFonts w:hint="eastAsia" w:asciiTheme="minorEastAsia" w:hAnsiTheme="minorEastAsia"/>
          <w:sz w:val="24"/>
          <w:szCs w:val="24"/>
        </w:rPr>
        <w:t>招生计划（暂定）：</w:t>
      </w:r>
    </w:p>
    <w:p>
      <w:pPr>
        <w:spacing w:line="400" w:lineRule="exact"/>
        <w:rPr>
          <w:rFonts w:asciiTheme="minorEastAsia" w:hAnsiTheme="minorEastAsia"/>
          <w:sz w:val="24"/>
          <w:szCs w:val="24"/>
        </w:rPr>
      </w:pPr>
      <w:r>
        <w:rPr>
          <w:rFonts w:hint="eastAsia" w:asciiTheme="minorEastAsia" w:hAnsiTheme="minorEastAsia"/>
          <w:sz w:val="24"/>
          <w:szCs w:val="24"/>
        </w:rPr>
        <w:t>全日制</w:t>
      </w:r>
      <w:r>
        <w:rPr>
          <w:rFonts w:asciiTheme="minorEastAsia" w:hAnsiTheme="minorEastAsia"/>
          <w:sz w:val="24"/>
          <w:szCs w:val="24"/>
        </w:rPr>
        <w:t>45</w:t>
      </w:r>
      <w:r>
        <w:rPr>
          <w:rFonts w:hint="eastAsia" w:asciiTheme="minorEastAsia" w:hAnsiTheme="minorEastAsia"/>
          <w:sz w:val="24"/>
          <w:szCs w:val="24"/>
        </w:rPr>
        <w:t>名；非全日制</w:t>
      </w:r>
      <w:r>
        <w:rPr>
          <w:rFonts w:asciiTheme="minorEastAsia" w:hAnsiTheme="minorEastAsia"/>
          <w:sz w:val="24"/>
          <w:szCs w:val="24"/>
        </w:rPr>
        <w:t>45名</w:t>
      </w:r>
      <w:r>
        <w:rPr>
          <w:rFonts w:hint="eastAsia" w:asciiTheme="minorEastAsia" w:hAnsiTheme="minorEastAsia"/>
          <w:sz w:val="24"/>
          <w:szCs w:val="24"/>
        </w:rPr>
        <w:t>。</w:t>
      </w:r>
    </w:p>
    <w:p>
      <w:pPr>
        <w:pStyle w:val="13"/>
        <w:numPr>
          <w:ilvl w:val="0"/>
          <w:numId w:val="5"/>
        </w:numPr>
        <w:spacing w:line="400" w:lineRule="exact"/>
        <w:ind w:firstLineChars="0"/>
        <w:rPr>
          <w:rFonts w:asciiTheme="minorEastAsia" w:hAnsiTheme="minorEastAsia"/>
          <w:sz w:val="24"/>
          <w:szCs w:val="24"/>
        </w:rPr>
      </w:pPr>
      <w:r>
        <w:rPr>
          <w:rFonts w:hint="eastAsia" w:asciiTheme="minorEastAsia" w:hAnsiTheme="minorEastAsia"/>
          <w:sz w:val="24"/>
          <w:szCs w:val="24"/>
        </w:rPr>
        <w:t>学制及学费</w:t>
      </w:r>
    </w:p>
    <w:p>
      <w:pPr>
        <w:spacing w:line="400" w:lineRule="exact"/>
        <w:rPr>
          <w:rFonts w:asciiTheme="minorEastAsia" w:hAnsiTheme="minorEastAsia"/>
          <w:sz w:val="24"/>
          <w:szCs w:val="24"/>
        </w:rPr>
      </w:pPr>
      <w:r>
        <w:rPr>
          <w:rFonts w:hint="eastAsia" w:asciiTheme="minorEastAsia" w:hAnsiTheme="minorEastAsia"/>
          <w:sz w:val="24"/>
          <w:szCs w:val="24"/>
        </w:rPr>
        <w:t>全日制：学制2年，学费5万/人，分两次缴纳。</w:t>
      </w:r>
    </w:p>
    <w:p>
      <w:pPr>
        <w:spacing w:line="400" w:lineRule="exact"/>
        <w:rPr>
          <w:rFonts w:asciiTheme="minorEastAsia" w:hAnsiTheme="minorEastAsia"/>
          <w:sz w:val="24"/>
          <w:szCs w:val="24"/>
        </w:rPr>
      </w:pPr>
      <w:r>
        <w:rPr>
          <w:rFonts w:hint="eastAsia" w:asciiTheme="minorEastAsia" w:hAnsiTheme="minorEastAsia"/>
          <w:sz w:val="24"/>
          <w:szCs w:val="24"/>
        </w:rPr>
        <w:t>非全日制：学制2年，学费7</w:t>
      </w:r>
      <w:r>
        <w:rPr>
          <w:rFonts w:asciiTheme="minorEastAsia" w:hAnsiTheme="minorEastAsia"/>
          <w:sz w:val="24"/>
          <w:szCs w:val="24"/>
        </w:rPr>
        <w:t>.2</w:t>
      </w:r>
      <w:r>
        <w:rPr>
          <w:rFonts w:hint="eastAsia" w:asciiTheme="minorEastAsia" w:hAnsiTheme="minorEastAsia"/>
          <w:sz w:val="24"/>
          <w:szCs w:val="24"/>
        </w:rPr>
        <w:t>万/人，分两次缴纳。</w:t>
      </w:r>
    </w:p>
    <w:p>
      <w:pPr>
        <w:pStyle w:val="13"/>
        <w:numPr>
          <w:ilvl w:val="0"/>
          <w:numId w:val="6"/>
        </w:numPr>
        <w:autoSpaceDE w:val="0"/>
        <w:autoSpaceDN w:val="0"/>
        <w:adjustRightInd w:val="0"/>
        <w:spacing w:line="400" w:lineRule="exact"/>
        <w:ind w:left="0" w:firstLine="0" w:firstLineChars="0"/>
        <w:jc w:val="left"/>
        <w:rPr>
          <w:rFonts w:asciiTheme="minorEastAsia" w:hAnsiTheme="minorEastAsia"/>
          <w:sz w:val="24"/>
          <w:szCs w:val="24"/>
        </w:rPr>
      </w:pPr>
      <w:r>
        <w:rPr>
          <w:rFonts w:hint="eastAsia" w:asciiTheme="minorEastAsia" w:hAnsiTheme="minorEastAsia"/>
          <w:sz w:val="24"/>
          <w:szCs w:val="24"/>
        </w:rPr>
        <w:t>全日、非全均设有新生奖学金、学业奖学金、海外项目奖学金等；全日制学员还享受国家助学金，可申请国家奖学金、学业奖学金等奖励项目。</w:t>
      </w:r>
    </w:p>
    <w:p>
      <w:pPr>
        <w:pStyle w:val="13"/>
        <w:numPr>
          <w:ilvl w:val="0"/>
          <w:numId w:val="1"/>
        </w:numPr>
        <w:spacing w:line="400" w:lineRule="exact"/>
        <w:ind w:firstLineChars="0"/>
        <w:rPr>
          <w:rFonts w:asciiTheme="minorEastAsia" w:hAnsiTheme="minorEastAsia"/>
          <w:b/>
          <w:sz w:val="24"/>
          <w:szCs w:val="24"/>
        </w:rPr>
      </w:pPr>
      <w:r>
        <w:rPr>
          <w:rFonts w:hint="eastAsia" w:asciiTheme="minorEastAsia" w:hAnsiTheme="minorEastAsia"/>
          <w:b/>
          <w:sz w:val="24"/>
          <w:szCs w:val="24"/>
        </w:rPr>
        <w:t>毕业和学位授予</w:t>
      </w:r>
    </w:p>
    <w:p>
      <w:pPr>
        <w:spacing w:line="400" w:lineRule="exact"/>
        <w:ind w:firstLine="480" w:firstLineChars="200"/>
        <w:rPr>
          <w:rFonts w:asciiTheme="minorEastAsia" w:hAnsiTheme="minorEastAsia"/>
          <w:sz w:val="24"/>
          <w:szCs w:val="24"/>
        </w:rPr>
      </w:pPr>
      <w:r>
        <w:rPr>
          <w:rFonts w:hint="eastAsia" w:asciiTheme="minorEastAsia" w:hAnsiTheme="minorEastAsia"/>
          <w:sz w:val="24"/>
          <w:szCs w:val="24"/>
        </w:rPr>
        <w:t>M</w:t>
      </w:r>
      <w:r>
        <w:rPr>
          <w:rFonts w:asciiTheme="minorEastAsia" w:hAnsiTheme="minorEastAsia"/>
          <w:sz w:val="24"/>
          <w:szCs w:val="24"/>
        </w:rPr>
        <w:t>BA</w:t>
      </w:r>
      <w:r>
        <w:rPr>
          <w:rFonts w:hint="eastAsia" w:asciiTheme="minorEastAsia" w:hAnsiTheme="minorEastAsia"/>
          <w:sz w:val="24"/>
          <w:szCs w:val="24"/>
        </w:rPr>
        <w:t>学员在修业年限规定的期限内按个人培养计划规定完成课程学习和必修环节，考核合格，且学位论文答辩通过者，准予毕业，发毕业证书。</w:t>
      </w:r>
    </w:p>
    <w:p>
      <w:pPr>
        <w:spacing w:line="400" w:lineRule="exact"/>
        <w:ind w:firstLine="480" w:firstLineChars="200"/>
        <w:rPr>
          <w:rFonts w:asciiTheme="minorEastAsia" w:hAnsiTheme="minorEastAsia"/>
          <w:sz w:val="24"/>
          <w:szCs w:val="24"/>
        </w:rPr>
      </w:pPr>
      <w:r>
        <w:rPr>
          <w:rFonts w:hint="eastAsia" w:asciiTheme="minorEastAsia" w:hAnsiTheme="minorEastAsia"/>
          <w:sz w:val="24"/>
          <w:szCs w:val="24"/>
        </w:rPr>
        <w:t>达到硕士学位授予标准，可根据《北京物资学院硕士学位工作实施细则》的规定，向学位评定分委会提出学位授予申请，经审议通过后提交至校学位评定委员会，由校学位评定委员会审核通过后，授予工商管理专业硕士学位。</w:t>
      </w:r>
    </w:p>
    <w:p>
      <w:pPr>
        <w:jc w:val="center"/>
        <w:rPr>
          <w:rFonts w:asciiTheme="minorEastAsia" w:hAnsiTheme="minorEastAsia"/>
          <w:b/>
          <w:sz w:val="24"/>
          <w:szCs w:val="24"/>
        </w:rPr>
      </w:pPr>
      <w:r>
        <w:rPr>
          <w:rFonts w:hint="eastAsia" w:asciiTheme="minorEastAsia" w:hAnsiTheme="minorEastAsia"/>
          <w:b/>
          <w:sz w:val="24"/>
          <w:szCs w:val="24"/>
        </w:rPr>
        <w:t>202</w:t>
      </w:r>
      <w:r>
        <w:rPr>
          <w:rFonts w:asciiTheme="minorEastAsia" w:hAnsiTheme="minorEastAsia"/>
          <w:b/>
          <w:sz w:val="24"/>
          <w:szCs w:val="24"/>
        </w:rPr>
        <w:t>4</w:t>
      </w:r>
      <w:r>
        <w:rPr>
          <w:rFonts w:hint="eastAsia" w:asciiTheme="minorEastAsia" w:hAnsiTheme="minorEastAsia"/>
          <w:b/>
          <w:sz w:val="24"/>
          <w:szCs w:val="24"/>
          <w:lang w:val="en-US" w:eastAsia="zh-Hans"/>
        </w:rPr>
        <w:t>年</w:t>
      </w:r>
      <w:r>
        <w:rPr>
          <w:rFonts w:hint="eastAsia" w:asciiTheme="minorEastAsia" w:hAnsiTheme="minorEastAsia"/>
          <w:b/>
          <w:sz w:val="24"/>
          <w:szCs w:val="24"/>
        </w:rPr>
        <w:t>MBA报考和录取流程</w:t>
      </w:r>
    </w:p>
    <w:tbl>
      <w:tblPr>
        <w:tblStyle w:val="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2126"/>
        <w:gridCol w:w="4870"/>
      </w:tblGrid>
      <w:tr>
        <w:tc>
          <w:tcPr>
            <w:tcW w:w="1526" w:type="dxa"/>
          </w:tcPr>
          <w:p>
            <w:pPr>
              <w:autoSpaceDE w:val="0"/>
              <w:autoSpaceDN w:val="0"/>
              <w:adjustRightInd w:val="0"/>
              <w:jc w:val="left"/>
              <w:rPr>
                <w:rFonts w:asciiTheme="minorEastAsia" w:hAnsiTheme="minorEastAsia"/>
                <w:b/>
                <w:szCs w:val="21"/>
              </w:rPr>
            </w:pPr>
            <w:r>
              <w:rPr>
                <w:rFonts w:hint="eastAsia" w:asciiTheme="minorEastAsia" w:hAnsiTheme="minorEastAsia"/>
                <w:b/>
                <w:szCs w:val="21"/>
              </w:rPr>
              <w:t>流程</w:t>
            </w:r>
          </w:p>
        </w:tc>
        <w:tc>
          <w:tcPr>
            <w:tcW w:w="2126" w:type="dxa"/>
          </w:tcPr>
          <w:p>
            <w:pPr>
              <w:autoSpaceDE w:val="0"/>
              <w:autoSpaceDN w:val="0"/>
              <w:adjustRightInd w:val="0"/>
              <w:jc w:val="left"/>
              <w:rPr>
                <w:rFonts w:asciiTheme="minorEastAsia" w:hAnsiTheme="minorEastAsia"/>
                <w:b/>
                <w:szCs w:val="21"/>
              </w:rPr>
            </w:pPr>
            <w:r>
              <w:rPr>
                <w:rFonts w:hint="eastAsia" w:asciiTheme="minorEastAsia" w:hAnsiTheme="minorEastAsia"/>
                <w:b/>
                <w:szCs w:val="21"/>
              </w:rPr>
              <w:t>时间</w:t>
            </w:r>
          </w:p>
        </w:tc>
        <w:tc>
          <w:tcPr>
            <w:tcW w:w="4870" w:type="dxa"/>
          </w:tcPr>
          <w:p>
            <w:pPr>
              <w:autoSpaceDE w:val="0"/>
              <w:autoSpaceDN w:val="0"/>
              <w:adjustRightInd w:val="0"/>
              <w:jc w:val="left"/>
              <w:rPr>
                <w:rFonts w:asciiTheme="minorEastAsia" w:hAnsiTheme="minorEastAsia"/>
                <w:b/>
                <w:szCs w:val="21"/>
              </w:rPr>
            </w:pPr>
            <w:r>
              <w:rPr>
                <w:rFonts w:hint="eastAsia" w:asciiTheme="minorEastAsia" w:hAnsiTheme="minorEastAsia"/>
                <w:b/>
                <w:szCs w:val="21"/>
              </w:rPr>
              <w:t>考生须知</w:t>
            </w:r>
          </w:p>
        </w:tc>
      </w:tr>
      <w:tr>
        <w:tc>
          <w:tcPr>
            <w:tcW w:w="1526" w:type="dxa"/>
          </w:tcPr>
          <w:p>
            <w:pPr>
              <w:autoSpaceDE w:val="0"/>
              <w:autoSpaceDN w:val="0"/>
              <w:adjustRightInd w:val="0"/>
              <w:jc w:val="left"/>
              <w:rPr>
                <w:rFonts w:asciiTheme="minorEastAsia" w:hAnsiTheme="minorEastAsia"/>
                <w:b/>
                <w:szCs w:val="21"/>
              </w:rPr>
            </w:pPr>
            <w:r>
              <w:rPr>
                <w:rFonts w:hint="eastAsia" w:cs="SourceHanSansSC-Regular" w:asciiTheme="minorEastAsia" w:hAnsiTheme="minorEastAsia"/>
                <w:color w:val="1A2C36"/>
                <w:kern w:val="0"/>
                <w:szCs w:val="21"/>
              </w:rPr>
              <w:t>网上报名</w:t>
            </w:r>
          </w:p>
        </w:tc>
        <w:tc>
          <w:tcPr>
            <w:tcW w:w="2126" w:type="dxa"/>
          </w:tcPr>
          <w:p>
            <w:pPr>
              <w:autoSpaceDE w:val="0"/>
              <w:autoSpaceDN w:val="0"/>
              <w:adjustRightInd w:val="0"/>
              <w:jc w:val="left"/>
              <w:rPr>
                <w:rFonts w:asciiTheme="minorEastAsia" w:hAnsiTheme="minorEastAsia"/>
                <w:b/>
                <w:szCs w:val="21"/>
              </w:rPr>
            </w:pPr>
            <w:r>
              <w:rPr>
                <w:rFonts w:cs="SourceHanSansSC-Regular" w:asciiTheme="minorEastAsia" w:hAnsiTheme="minorEastAsia"/>
                <w:color w:val="1A2C36"/>
                <w:kern w:val="0"/>
                <w:szCs w:val="21"/>
              </w:rPr>
              <w:t>2023</w:t>
            </w:r>
            <w:r>
              <w:rPr>
                <w:rFonts w:hint="eastAsia" w:cs="SourceHanSansSC-Regular" w:asciiTheme="minorEastAsia" w:hAnsiTheme="minorEastAsia"/>
                <w:color w:val="1A2C36"/>
                <w:kern w:val="0"/>
                <w:szCs w:val="21"/>
              </w:rPr>
              <w:t>年1</w:t>
            </w:r>
            <w:r>
              <w:rPr>
                <w:rFonts w:cs="SourceHanSansSC-Regular" w:asciiTheme="minorEastAsia" w:hAnsiTheme="minorEastAsia"/>
                <w:color w:val="1A2C36"/>
                <w:kern w:val="0"/>
                <w:szCs w:val="21"/>
              </w:rPr>
              <w:t>0</w:t>
            </w:r>
            <w:r>
              <w:rPr>
                <w:rFonts w:hint="eastAsia" w:cs="SourceHanSansSC-Regular" w:asciiTheme="minorEastAsia" w:hAnsiTheme="minorEastAsia"/>
                <w:color w:val="1A2C36"/>
                <w:kern w:val="0"/>
                <w:szCs w:val="21"/>
              </w:rPr>
              <w:t>月</w:t>
            </w:r>
          </w:p>
        </w:tc>
        <w:tc>
          <w:tcPr>
            <w:tcW w:w="4870" w:type="dxa"/>
          </w:tcPr>
          <w:p>
            <w:pPr>
              <w:autoSpaceDE w:val="0"/>
              <w:autoSpaceDN w:val="0"/>
              <w:adjustRightInd w:val="0"/>
              <w:jc w:val="left"/>
              <w:rPr>
                <w:rFonts w:cs="SourceHanSansSC-Regular" w:asciiTheme="minorEastAsia" w:hAnsiTheme="minorEastAsia"/>
                <w:color w:val="1A2C36"/>
                <w:kern w:val="0"/>
                <w:szCs w:val="21"/>
              </w:rPr>
            </w:pPr>
            <w:r>
              <w:rPr>
                <w:rFonts w:hint="eastAsia" w:cs="SourceHanSansSC-Regular" w:asciiTheme="minorEastAsia" w:hAnsiTheme="minorEastAsia"/>
                <w:color w:val="1A2C36"/>
                <w:kern w:val="0"/>
                <w:szCs w:val="21"/>
              </w:rPr>
              <w:t>考生登陆“中国研究生招生信息网”（</w:t>
            </w:r>
            <w:r>
              <w:fldChar w:fldCharType="begin"/>
            </w:r>
            <w:r>
              <w:instrText xml:space="preserve"> HYPERLINK "http://yz.chsi.com.cn" </w:instrText>
            </w:r>
            <w:r>
              <w:fldChar w:fldCharType="separate"/>
            </w:r>
            <w:r>
              <w:rPr>
                <w:rStyle w:val="10"/>
                <w:rFonts w:cs="SourceHanSansSC-Regular" w:asciiTheme="minorEastAsia" w:hAnsiTheme="minorEastAsia"/>
                <w:kern w:val="0"/>
                <w:szCs w:val="21"/>
              </w:rPr>
              <w:t>http://yz.chsi.com.cn</w:t>
            </w:r>
            <w:r>
              <w:rPr>
                <w:rStyle w:val="10"/>
                <w:rFonts w:cs="SourceHanSansSC-Regular" w:asciiTheme="minorEastAsia" w:hAnsiTheme="minorEastAsia"/>
                <w:kern w:val="0"/>
                <w:szCs w:val="21"/>
              </w:rPr>
              <w:fldChar w:fldCharType="end"/>
            </w:r>
            <w:r>
              <w:rPr>
                <w:rFonts w:hint="eastAsia" w:cs="SourceHanSansSC-Regular" w:asciiTheme="minorEastAsia" w:hAnsiTheme="minorEastAsia"/>
                <w:color w:val="1A2C36"/>
                <w:kern w:val="0"/>
                <w:szCs w:val="21"/>
              </w:rPr>
              <w:t>）进行网上报名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26" w:type="dxa"/>
          </w:tcPr>
          <w:p>
            <w:pPr>
              <w:autoSpaceDE w:val="0"/>
              <w:autoSpaceDN w:val="0"/>
              <w:adjustRightInd w:val="0"/>
              <w:jc w:val="left"/>
              <w:rPr>
                <w:rFonts w:asciiTheme="minorEastAsia" w:hAnsiTheme="minorEastAsia"/>
                <w:b/>
                <w:szCs w:val="21"/>
              </w:rPr>
            </w:pPr>
            <w:r>
              <w:rPr>
                <w:rFonts w:hint="eastAsia" w:cs="SourceHanSansSC-Regular" w:asciiTheme="minorEastAsia" w:hAnsiTheme="minorEastAsia"/>
                <w:color w:val="000008"/>
                <w:kern w:val="0"/>
                <w:szCs w:val="21"/>
              </w:rPr>
              <w:t>网</w:t>
            </w:r>
            <w:r>
              <w:rPr>
                <w:rFonts w:cs="SourceHanSansSC-Regular" w:asciiTheme="minorEastAsia" w:hAnsiTheme="minorEastAsia"/>
                <w:color w:val="000008"/>
                <w:kern w:val="0"/>
                <w:szCs w:val="21"/>
              </w:rPr>
              <w:t>上</w:t>
            </w:r>
            <w:r>
              <w:rPr>
                <w:rFonts w:hint="eastAsia" w:cs="SourceHanSansSC-Regular" w:asciiTheme="minorEastAsia" w:hAnsiTheme="minorEastAsia"/>
                <w:color w:val="000008"/>
                <w:kern w:val="0"/>
                <w:szCs w:val="21"/>
              </w:rPr>
              <w:t>确认</w:t>
            </w:r>
          </w:p>
        </w:tc>
        <w:tc>
          <w:tcPr>
            <w:tcW w:w="2126" w:type="dxa"/>
          </w:tcPr>
          <w:p>
            <w:pPr>
              <w:autoSpaceDE w:val="0"/>
              <w:autoSpaceDN w:val="0"/>
              <w:adjustRightInd w:val="0"/>
              <w:jc w:val="left"/>
              <w:rPr>
                <w:rFonts w:cs="SourceHanSansSC-Regular" w:asciiTheme="minorEastAsia" w:hAnsiTheme="minorEastAsia"/>
                <w:color w:val="000008"/>
                <w:kern w:val="0"/>
                <w:szCs w:val="21"/>
              </w:rPr>
            </w:pPr>
            <w:r>
              <w:rPr>
                <w:rFonts w:cs="SourceHanSansSC-Regular" w:asciiTheme="minorEastAsia" w:hAnsiTheme="minorEastAsia"/>
                <w:color w:val="000008"/>
                <w:kern w:val="0"/>
                <w:szCs w:val="21"/>
              </w:rPr>
              <w:t>2023</w:t>
            </w:r>
            <w:r>
              <w:rPr>
                <w:rFonts w:hint="eastAsia" w:cs="SourceHanSansSC-Regular" w:asciiTheme="minorEastAsia" w:hAnsiTheme="minorEastAsia"/>
                <w:color w:val="000008"/>
                <w:kern w:val="0"/>
                <w:szCs w:val="21"/>
              </w:rPr>
              <w:t>年</w:t>
            </w:r>
            <w:r>
              <w:rPr>
                <w:rFonts w:cs="SourceHanSansSC-Regular" w:asciiTheme="minorEastAsia" w:hAnsiTheme="minorEastAsia"/>
                <w:color w:val="000008"/>
                <w:kern w:val="0"/>
                <w:szCs w:val="21"/>
              </w:rPr>
              <w:t>11</w:t>
            </w:r>
            <w:r>
              <w:rPr>
                <w:rFonts w:hint="eastAsia" w:cs="SourceHanSansSC-Regular" w:asciiTheme="minorEastAsia" w:hAnsiTheme="minorEastAsia"/>
                <w:color w:val="000008"/>
                <w:kern w:val="0"/>
                <w:szCs w:val="21"/>
              </w:rPr>
              <w:t>月初</w:t>
            </w:r>
          </w:p>
          <w:p>
            <w:pPr>
              <w:autoSpaceDE w:val="0"/>
              <w:autoSpaceDN w:val="0"/>
              <w:adjustRightInd w:val="0"/>
              <w:jc w:val="left"/>
              <w:rPr>
                <w:rFonts w:asciiTheme="minorEastAsia" w:hAnsiTheme="minorEastAsia"/>
                <w:b/>
                <w:szCs w:val="21"/>
              </w:rPr>
            </w:pPr>
          </w:p>
        </w:tc>
        <w:tc>
          <w:tcPr>
            <w:tcW w:w="4870" w:type="dxa"/>
          </w:tcPr>
          <w:p>
            <w:pPr>
              <w:autoSpaceDE w:val="0"/>
              <w:autoSpaceDN w:val="0"/>
              <w:adjustRightInd w:val="0"/>
              <w:jc w:val="left"/>
              <w:rPr>
                <w:rFonts w:asciiTheme="minorEastAsia" w:hAnsiTheme="minorEastAsia"/>
                <w:b/>
                <w:szCs w:val="21"/>
              </w:rPr>
            </w:pPr>
            <w:r>
              <w:rPr>
                <w:rFonts w:hint="eastAsia" w:cs="SourceHanSansSC-Regular" w:asciiTheme="minorEastAsia" w:hAnsiTheme="minorEastAsia"/>
                <w:color w:val="000008"/>
                <w:kern w:val="0"/>
                <w:szCs w:val="21"/>
              </w:rPr>
              <w:t>考生</w:t>
            </w:r>
            <w:r>
              <w:rPr>
                <w:rFonts w:cs="SourceHanSansSC-Regular" w:asciiTheme="minorEastAsia" w:hAnsiTheme="minorEastAsia"/>
                <w:color w:val="000008"/>
                <w:kern w:val="0"/>
                <w:szCs w:val="21"/>
              </w:rPr>
              <w:t>根据要求</w:t>
            </w:r>
            <w:r>
              <w:rPr>
                <w:rFonts w:hint="eastAsia" w:cs="SourceHanSansSC-Regular" w:asciiTheme="minorEastAsia" w:hAnsiTheme="minorEastAsia"/>
                <w:color w:val="000008"/>
                <w:kern w:val="0"/>
                <w:szCs w:val="21"/>
              </w:rPr>
              <w:t>提交本人第二代居民身份证、学历证和网上报名编号进行网上确认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26" w:type="dxa"/>
          </w:tcPr>
          <w:p>
            <w:pPr>
              <w:autoSpaceDE w:val="0"/>
              <w:autoSpaceDN w:val="0"/>
              <w:adjustRightInd w:val="0"/>
              <w:jc w:val="left"/>
              <w:rPr>
                <w:rFonts w:cs="SourceHanSansSC-Regular" w:asciiTheme="minorEastAsia" w:hAnsiTheme="minorEastAsia"/>
                <w:color w:val="000008"/>
                <w:kern w:val="0"/>
                <w:szCs w:val="21"/>
              </w:rPr>
            </w:pPr>
            <w:r>
              <w:rPr>
                <w:rFonts w:hint="eastAsia" w:cs="SourceHanSansSC-Regular" w:asciiTheme="minorEastAsia" w:hAnsiTheme="minorEastAsia"/>
                <w:color w:val="000008"/>
                <w:kern w:val="0"/>
                <w:szCs w:val="21"/>
              </w:rPr>
              <w:t>打印准考证</w:t>
            </w:r>
          </w:p>
          <w:p>
            <w:pPr>
              <w:autoSpaceDE w:val="0"/>
              <w:autoSpaceDN w:val="0"/>
              <w:adjustRightInd w:val="0"/>
              <w:jc w:val="left"/>
              <w:rPr>
                <w:rFonts w:asciiTheme="minorEastAsia" w:hAnsiTheme="minorEastAsia"/>
                <w:b/>
                <w:szCs w:val="21"/>
              </w:rPr>
            </w:pPr>
          </w:p>
        </w:tc>
        <w:tc>
          <w:tcPr>
            <w:tcW w:w="2126" w:type="dxa"/>
          </w:tcPr>
          <w:p>
            <w:pPr>
              <w:autoSpaceDE w:val="0"/>
              <w:autoSpaceDN w:val="0"/>
              <w:adjustRightInd w:val="0"/>
              <w:jc w:val="left"/>
              <w:rPr>
                <w:rFonts w:asciiTheme="minorEastAsia" w:hAnsiTheme="minorEastAsia"/>
                <w:b/>
                <w:szCs w:val="21"/>
              </w:rPr>
            </w:pPr>
            <w:r>
              <w:rPr>
                <w:rFonts w:cs="SourceHanSansSC-Regular" w:asciiTheme="minorEastAsia" w:hAnsiTheme="minorEastAsia"/>
                <w:color w:val="000008"/>
                <w:kern w:val="0"/>
                <w:szCs w:val="21"/>
              </w:rPr>
              <w:t>2023</w:t>
            </w:r>
            <w:r>
              <w:rPr>
                <w:rFonts w:hint="eastAsia" w:cs="SourceHanSansSC-Regular" w:asciiTheme="minorEastAsia" w:hAnsiTheme="minorEastAsia"/>
                <w:color w:val="000008"/>
                <w:kern w:val="0"/>
                <w:szCs w:val="21"/>
              </w:rPr>
              <w:t>年</w:t>
            </w:r>
            <w:r>
              <w:rPr>
                <w:rFonts w:cs="SourceHanSansSC-Regular" w:asciiTheme="minorEastAsia" w:hAnsiTheme="minorEastAsia"/>
                <w:color w:val="000008"/>
                <w:kern w:val="0"/>
                <w:szCs w:val="21"/>
              </w:rPr>
              <w:t>12</w:t>
            </w:r>
            <w:r>
              <w:rPr>
                <w:rFonts w:hint="eastAsia" w:cs="SourceHanSansSC-Regular" w:asciiTheme="minorEastAsia" w:hAnsiTheme="minorEastAsia"/>
                <w:color w:val="000008"/>
                <w:kern w:val="0"/>
                <w:szCs w:val="21"/>
              </w:rPr>
              <w:t>月中旬</w:t>
            </w:r>
          </w:p>
        </w:tc>
        <w:tc>
          <w:tcPr>
            <w:tcW w:w="4870" w:type="dxa"/>
          </w:tcPr>
          <w:p>
            <w:pPr>
              <w:autoSpaceDE w:val="0"/>
              <w:autoSpaceDN w:val="0"/>
              <w:adjustRightInd w:val="0"/>
              <w:jc w:val="left"/>
              <w:rPr>
                <w:rFonts w:asciiTheme="minorEastAsia" w:hAnsiTheme="minorEastAsia"/>
                <w:b/>
                <w:szCs w:val="21"/>
              </w:rPr>
            </w:pPr>
            <w:r>
              <w:rPr>
                <w:rFonts w:hint="eastAsia" w:cs="SourceHanSansSC-Regular" w:asciiTheme="minorEastAsia" w:hAnsiTheme="minorEastAsia"/>
                <w:color w:val="000008"/>
                <w:kern w:val="0"/>
                <w:szCs w:val="21"/>
              </w:rPr>
              <w:t>考生从</w:t>
            </w:r>
            <w:r>
              <w:rPr>
                <w:rFonts w:cs="SourceHanSansSC-Regular" w:asciiTheme="minorEastAsia" w:hAnsiTheme="minorEastAsia"/>
                <w:color w:val="000008"/>
                <w:kern w:val="0"/>
                <w:szCs w:val="21"/>
              </w:rPr>
              <w:t>“</w:t>
            </w:r>
            <w:r>
              <w:rPr>
                <w:rFonts w:hint="eastAsia" w:cs="SourceHanSansSC-Regular" w:asciiTheme="minorEastAsia" w:hAnsiTheme="minorEastAsia"/>
                <w:color w:val="000008"/>
                <w:kern w:val="0"/>
                <w:szCs w:val="21"/>
              </w:rPr>
              <w:t>中国研究生招生信息网</w:t>
            </w:r>
            <w:r>
              <w:rPr>
                <w:rFonts w:cs="SourceHanSansSC-Regular" w:asciiTheme="minorEastAsia" w:hAnsiTheme="minorEastAsia"/>
                <w:color w:val="000008"/>
                <w:kern w:val="0"/>
                <w:szCs w:val="21"/>
              </w:rPr>
              <w:t>”</w:t>
            </w:r>
            <w:r>
              <w:rPr>
                <w:rFonts w:hint="eastAsia" w:cs="SourceHanSansSC-Regular" w:asciiTheme="minorEastAsia" w:hAnsiTheme="minorEastAsia"/>
                <w:color w:val="000008"/>
                <w:kern w:val="0"/>
                <w:szCs w:val="21"/>
              </w:rPr>
              <w:t>下载打印准考证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26" w:type="dxa"/>
          </w:tcPr>
          <w:p>
            <w:pPr>
              <w:autoSpaceDE w:val="0"/>
              <w:autoSpaceDN w:val="0"/>
              <w:adjustRightInd w:val="0"/>
              <w:jc w:val="left"/>
              <w:rPr>
                <w:rFonts w:cs="SourceHanSansSC-Regular" w:asciiTheme="minorEastAsia" w:hAnsiTheme="minorEastAsia"/>
                <w:color w:val="000008"/>
                <w:kern w:val="0"/>
                <w:szCs w:val="21"/>
              </w:rPr>
            </w:pPr>
            <w:r>
              <w:rPr>
                <w:rFonts w:hint="eastAsia" w:cs="SourceHanSansSC-Regular" w:asciiTheme="minorEastAsia" w:hAnsiTheme="minorEastAsia"/>
                <w:color w:val="000008"/>
                <w:kern w:val="0"/>
                <w:szCs w:val="21"/>
              </w:rPr>
              <w:t>全国联考</w:t>
            </w:r>
          </w:p>
          <w:p>
            <w:pPr>
              <w:autoSpaceDE w:val="0"/>
              <w:autoSpaceDN w:val="0"/>
              <w:adjustRightInd w:val="0"/>
              <w:jc w:val="left"/>
              <w:rPr>
                <w:rFonts w:asciiTheme="minorEastAsia" w:hAnsiTheme="minorEastAsia"/>
                <w:b/>
                <w:szCs w:val="21"/>
              </w:rPr>
            </w:pPr>
          </w:p>
        </w:tc>
        <w:tc>
          <w:tcPr>
            <w:tcW w:w="2126" w:type="dxa"/>
          </w:tcPr>
          <w:p>
            <w:pPr>
              <w:autoSpaceDE w:val="0"/>
              <w:autoSpaceDN w:val="0"/>
              <w:adjustRightInd w:val="0"/>
              <w:jc w:val="left"/>
              <w:rPr>
                <w:rFonts w:asciiTheme="minorEastAsia" w:hAnsiTheme="minorEastAsia"/>
                <w:b/>
                <w:szCs w:val="21"/>
              </w:rPr>
            </w:pPr>
            <w:r>
              <w:rPr>
                <w:rFonts w:cs="SourceHanSansSC-Regular" w:asciiTheme="minorEastAsia" w:hAnsiTheme="minorEastAsia"/>
                <w:color w:val="000008"/>
                <w:kern w:val="0"/>
                <w:szCs w:val="21"/>
              </w:rPr>
              <w:t>2023</w:t>
            </w:r>
            <w:r>
              <w:rPr>
                <w:rFonts w:hint="eastAsia" w:cs="SourceHanSansSC-Regular" w:asciiTheme="minorEastAsia" w:hAnsiTheme="minorEastAsia"/>
                <w:color w:val="000008"/>
                <w:kern w:val="0"/>
                <w:szCs w:val="21"/>
              </w:rPr>
              <w:t>年</w:t>
            </w:r>
            <w:r>
              <w:rPr>
                <w:rFonts w:cs="SourceHanSansSC-Regular" w:asciiTheme="minorEastAsia" w:hAnsiTheme="minorEastAsia"/>
                <w:color w:val="000008"/>
                <w:kern w:val="0"/>
                <w:szCs w:val="21"/>
              </w:rPr>
              <w:t>12</w:t>
            </w:r>
            <w:r>
              <w:rPr>
                <w:rFonts w:hint="eastAsia" w:cs="SourceHanSansSC-Regular" w:asciiTheme="minorEastAsia" w:hAnsiTheme="minorEastAsia"/>
                <w:color w:val="000008"/>
                <w:kern w:val="0"/>
                <w:szCs w:val="21"/>
              </w:rPr>
              <w:t>月下旬</w:t>
            </w:r>
          </w:p>
        </w:tc>
        <w:tc>
          <w:tcPr>
            <w:tcW w:w="4870" w:type="dxa"/>
          </w:tcPr>
          <w:p>
            <w:pPr>
              <w:autoSpaceDE w:val="0"/>
              <w:autoSpaceDN w:val="0"/>
              <w:adjustRightInd w:val="0"/>
              <w:jc w:val="left"/>
              <w:rPr>
                <w:rFonts w:asciiTheme="minorEastAsia" w:hAnsiTheme="minorEastAsia"/>
                <w:b/>
                <w:szCs w:val="21"/>
              </w:rPr>
            </w:pPr>
            <w:r>
              <w:rPr>
                <w:rFonts w:hint="eastAsia" w:cs="SourceHanSansSC-Regular" w:asciiTheme="minorEastAsia" w:hAnsiTheme="minorEastAsia"/>
                <w:color w:val="000008"/>
                <w:kern w:val="0"/>
                <w:szCs w:val="21"/>
              </w:rPr>
              <w:t>考生凭网上打印的准考证和有效身份证件参加考试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26" w:type="dxa"/>
          </w:tcPr>
          <w:p>
            <w:pPr>
              <w:autoSpaceDE w:val="0"/>
              <w:autoSpaceDN w:val="0"/>
              <w:adjustRightInd w:val="0"/>
              <w:jc w:val="left"/>
              <w:rPr>
                <w:rFonts w:asciiTheme="minorEastAsia" w:hAnsiTheme="minorEastAsia"/>
                <w:b/>
                <w:szCs w:val="21"/>
              </w:rPr>
            </w:pPr>
            <w:r>
              <w:rPr>
                <w:rFonts w:hint="eastAsia" w:cs="SourceHanSansSC-Regular" w:asciiTheme="minorEastAsia" w:hAnsiTheme="minorEastAsia"/>
                <w:color w:val="000008"/>
                <w:kern w:val="0"/>
                <w:szCs w:val="21"/>
              </w:rPr>
              <w:t>成绩查询</w:t>
            </w:r>
          </w:p>
        </w:tc>
        <w:tc>
          <w:tcPr>
            <w:tcW w:w="2126" w:type="dxa"/>
          </w:tcPr>
          <w:p>
            <w:pPr>
              <w:autoSpaceDE w:val="0"/>
              <w:autoSpaceDN w:val="0"/>
              <w:adjustRightInd w:val="0"/>
              <w:jc w:val="left"/>
              <w:rPr>
                <w:rFonts w:asciiTheme="minorEastAsia" w:hAnsiTheme="minorEastAsia"/>
                <w:b/>
                <w:szCs w:val="21"/>
              </w:rPr>
            </w:pPr>
            <w:r>
              <w:rPr>
                <w:rFonts w:cs="SourceHanSansSC-Regular" w:asciiTheme="minorEastAsia" w:hAnsiTheme="minorEastAsia"/>
                <w:color w:val="000008"/>
                <w:kern w:val="0"/>
                <w:szCs w:val="21"/>
              </w:rPr>
              <w:t>2024</w:t>
            </w:r>
            <w:r>
              <w:rPr>
                <w:rFonts w:hint="eastAsia" w:cs="SourceHanSansSC-Regular" w:asciiTheme="minorEastAsia" w:hAnsiTheme="minorEastAsia"/>
                <w:color w:val="000008"/>
                <w:kern w:val="0"/>
                <w:szCs w:val="21"/>
              </w:rPr>
              <w:t>年2月下旬-</w:t>
            </w:r>
            <w:r>
              <w:rPr>
                <w:rFonts w:cs="SourceHanSansSC-Regular" w:asciiTheme="minorEastAsia" w:hAnsiTheme="minorEastAsia"/>
                <w:color w:val="000008"/>
                <w:kern w:val="0"/>
                <w:szCs w:val="21"/>
              </w:rPr>
              <w:t>3</w:t>
            </w:r>
            <w:r>
              <w:rPr>
                <w:rFonts w:hint="eastAsia" w:cs="SourceHanSansSC-Regular" w:asciiTheme="minorEastAsia" w:hAnsiTheme="minorEastAsia"/>
                <w:color w:val="000008"/>
                <w:kern w:val="0"/>
                <w:szCs w:val="21"/>
              </w:rPr>
              <w:t>月上旬</w:t>
            </w:r>
          </w:p>
        </w:tc>
        <w:tc>
          <w:tcPr>
            <w:tcW w:w="4870" w:type="dxa"/>
          </w:tcPr>
          <w:p>
            <w:pPr>
              <w:autoSpaceDE w:val="0"/>
              <w:autoSpaceDN w:val="0"/>
              <w:adjustRightInd w:val="0"/>
              <w:jc w:val="left"/>
              <w:rPr>
                <w:rFonts w:asciiTheme="minorEastAsia" w:hAnsiTheme="minorEastAsia"/>
                <w:b/>
                <w:szCs w:val="21"/>
              </w:rPr>
            </w:pPr>
            <w:r>
              <w:rPr>
                <w:rFonts w:hint="eastAsia" w:cs="SourceHanSansSC-Regular" w:asciiTheme="minorEastAsia" w:hAnsiTheme="minorEastAsia"/>
                <w:color w:val="000008"/>
                <w:kern w:val="0"/>
                <w:szCs w:val="21"/>
              </w:rPr>
              <w:t>考生</w:t>
            </w:r>
            <w:r>
              <w:rPr>
                <w:rFonts w:cs="SourceHanSansSC-Regular" w:asciiTheme="minorEastAsia" w:hAnsiTheme="minorEastAsia"/>
                <w:color w:val="000008"/>
                <w:kern w:val="0"/>
                <w:szCs w:val="21"/>
              </w:rPr>
              <w:t>从“</w:t>
            </w:r>
            <w:r>
              <w:rPr>
                <w:rFonts w:hint="eastAsia" w:cs="SourceHanSansSC-Regular" w:asciiTheme="minorEastAsia" w:hAnsiTheme="minorEastAsia"/>
                <w:color w:val="000008"/>
                <w:kern w:val="0"/>
                <w:szCs w:val="21"/>
              </w:rPr>
              <w:t>中国研究生招生信息网</w:t>
            </w:r>
            <w:r>
              <w:rPr>
                <w:rFonts w:hint="eastAsia" w:cs="SourceHanSansSC-Regular" w:asciiTheme="minorEastAsia" w:hAnsiTheme="minorEastAsia"/>
                <w:color w:val="000008"/>
                <w:kern w:val="0"/>
                <w:szCs w:val="21"/>
                <w:lang w:eastAsia="zh-Hans"/>
              </w:rPr>
              <w:t>”</w:t>
            </w:r>
            <w:r>
              <w:rPr>
                <w:rFonts w:hint="eastAsia" w:cs="SourceHanSansSC-Regular" w:asciiTheme="minorEastAsia" w:hAnsiTheme="minorEastAsia"/>
                <w:color w:val="000008"/>
                <w:kern w:val="0"/>
                <w:szCs w:val="21"/>
              </w:rPr>
              <w:t>查询联考成绩</w:t>
            </w:r>
            <w:r>
              <w:rPr>
                <w:rFonts w:cs="SourceHanSansSC-Regular" w:asciiTheme="minorEastAsia" w:hAnsiTheme="minorEastAsia"/>
                <w:color w:val="000008"/>
                <w:kern w:val="0"/>
                <w:szCs w:val="21"/>
              </w:rPr>
              <w:t>，并</w:t>
            </w:r>
            <w:r>
              <w:rPr>
                <w:rFonts w:hint="eastAsia" w:cs="SourceHanSansSC-Regular" w:asciiTheme="minorEastAsia" w:hAnsiTheme="minorEastAsia"/>
                <w:color w:val="000008"/>
                <w:kern w:val="0"/>
                <w:szCs w:val="21"/>
              </w:rPr>
              <w:t>自行</w:t>
            </w:r>
            <w:r>
              <w:rPr>
                <w:rFonts w:cs="SourceHanSansSC-Regular" w:asciiTheme="minorEastAsia" w:hAnsiTheme="minorEastAsia"/>
                <w:color w:val="000008"/>
                <w:kern w:val="0"/>
                <w:szCs w:val="21"/>
              </w:rPr>
              <w:t>下载</w:t>
            </w:r>
            <w:r>
              <w:rPr>
                <w:rFonts w:hint="eastAsia" w:cs="SourceHanSansSC-Regular" w:asciiTheme="minorEastAsia" w:hAnsiTheme="minorEastAsia"/>
                <w:color w:val="000008"/>
                <w:kern w:val="0"/>
                <w:szCs w:val="21"/>
              </w:rPr>
              <w:t>打印联考成绩单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26" w:type="dxa"/>
          </w:tcPr>
          <w:p>
            <w:pPr>
              <w:autoSpaceDE w:val="0"/>
              <w:autoSpaceDN w:val="0"/>
              <w:adjustRightInd w:val="0"/>
              <w:jc w:val="left"/>
              <w:rPr>
                <w:rFonts w:cs="SourceHanSansSC-Regular" w:asciiTheme="minorEastAsia" w:hAnsiTheme="minorEastAsia"/>
                <w:color w:val="000008"/>
                <w:kern w:val="0"/>
                <w:szCs w:val="21"/>
              </w:rPr>
            </w:pPr>
            <w:r>
              <w:rPr>
                <w:rFonts w:hint="eastAsia" w:cs="SourceHanSansSC-Regular" w:asciiTheme="minorEastAsia" w:hAnsiTheme="minorEastAsia"/>
                <w:color w:val="000008"/>
                <w:kern w:val="0"/>
                <w:szCs w:val="21"/>
              </w:rPr>
              <w:t>复试</w:t>
            </w:r>
          </w:p>
          <w:p>
            <w:pPr>
              <w:autoSpaceDE w:val="0"/>
              <w:autoSpaceDN w:val="0"/>
              <w:adjustRightInd w:val="0"/>
              <w:jc w:val="left"/>
              <w:rPr>
                <w:rFonts w:asciiTheme="minorEastAsia" w:hAnsiTheme="minorEastAsia"/>
                <w:b/>
                <w:szCs w:val="21"/>
              </w:rPr>
            </w:pPr>
          </w:p>
        </w:tc>
        <w:tc>
          <w:tcPr>
            <w:tcW w:w="2126" w:type="dxa"/>
          </w:tcPr>
          <w:p>
            <w:pPr>
              <w:autoSpaceDE w:val="0"/>
              <w:autoSpaceDN w:val="0"/>
              <w:adjustRightInd w:val="0"/>
              <w:jc w:val="left"/>
              <w:rPr>
                <w:rFonts w:asciiTheme="minorEastAsia" w:hAnsiTheme="minorEastAsia"/>
                <w:b/>
                <w:szCs w:val="21"/>
              </w:rPr>
            </w:pPr>
            <w:r>
              <w:rPr>
                <w:rFonts w:cs="SourceHanSansSC-Regular" w:asciiTheme="minorEastAsia" w:hAnsiTheme="minorEastAsia"/>
                <w:color w:val="000008"/>
                <w:kern w:val="0"/>
                <w:szCs w:val="21"/>
              </w:rPr>
              <w:t>2024</w:t>
            </w:r>
            <w:r>
              <w:rPr>
                <w:rFonts w:hint="eastAsia" w:cs="SourceHanSansSC-Regular" w:asciiTheme="minorEastAsia" w:hAnsiTheme="minorEastAsia"/>
                <w:color w:val="000008"/>
                <w:kern w:val="0"/>
                <w:szCs w:val="21"/>
              </w:rPr>
              <w:t>年</w:t>
            </w:r>
            <w:r>
              <w:rPr>
                <w:rFonts w:cs="SourceHanSansSC-Regular" w:asciiTheme="minorEastAsia" w:hAnsiTheme="minorEastAsia"/>
                <w:color w:val="000008"/>
                <w:kern w:val="0"/>
                <w:szCs w:val="21"/>
              </w:rPr>
              <w:t>3</w:t>
            </w:r>
            <w:r>
              <w:rPr>
                <w:rFonts w:hint="eastAsia" w:cs="SourceHanSansSC-Regular" w:asciiTheme="minorEastAsia" w:hAnsiTheme="minorEastAsia"/>
                <w:color w:val="000008"/>
                <w:kern w:val="0"/>
                <w:szCs w:val="21"/>
              </w:rPr>
              <w:t>月-</w:t>
            </w:r>
            <w:r>
              <w:rPr>
                <w:rFonts w:cs="SourceHanSansSC-Regular" w:asciiTheme="minorEastAsia" w:hAnsiTheme="minorEastAsia"/>
                <w:color w:val="000008"/>
                <w:kern w:val="0"/>
                <w:szCs w:val="21"/>
              </w:rPr>
              <w:t>4</w:t>
            </w:r>
            <w:r>
              <w:rPr>
                <w:rFonts w:hint="eastAsia" w:cs="SourceHanSansSC-Regular" w:asciiTheme="minorEastAsia" w:hAnsiTheme="minorEastAsia"/>
                <w:color w:val="000008"/>
                <w:kern w:val="0"/>
                <w:szCs w:val="21"/>
              </w:rPr>
              <w:t>月</w:t>
            </w:r>
          </w:p>
        </w:tc>
        <w:tc>
          <w:tcPr>
            <w:tcW w:w="4870" w:type="dxa"/>
          </w:tcPr>
          <w:p>
            <w:pPr>
              <w:autoSpaceDE w:val="0"/>
              <w:autoSpaceDN w:val="0"/>
              <w:adjustRightInd w:val="0"/>
              <w:jc w:val="left"/>
              <w:rPr>
                <w:rFonts w:asciiTheme="minorEastAsia" w:hAnsiTheme="minorEastAsia"/>
                <w:b/>
                <w:szCs w:val="21"/>
              </w:rPr>
            </w:pPr>
            <w:r>
              <w:rPr>
                <w:rFonts w:hint="eastAsia" w:cs="SourceHanSansSC-Regular" w:asciiTheme="minorEastAsia" w:hAnsiTheme="minorEastAsia"/>
                <w:color w:val="000008"/>
                <w:kern w:val="0"/>
                <w:szCs w:val="21"/>
              </w:rPr>
              <w:t>考生登录我校研究生</w:t>
            </w:r>
            <w:r>
              <w:rPr>
                <w:rFonts w:cs="SourceHanSansSC-Regular" w:asciiTheme="minorEastAsia" w:hAnsiTheme="minorEastAsia"/>
                <w:color w:val="000008"/>
                <w:kern w:val="0"/>
                <w:szCs w:val="21"/>
              </w:rPr>
              <w:t>院官</w:t>
            </w:r>
            <w:r>
              <w:rPr>
                <w:rFonts w:hint="eastAsia" w:cs="SourceHanSansSC-Regular" w:asciiTheme="minorEastAsia" w:hAnsiTheme="minorEastAsia"/>
                <w:color w:val="000008"/>
                <w:kern w:val="0"/>
                <w:szCs w:val="21"/>
              </w:rPr>
              <w:t>网</w:t>
            </w:r>
            <w:r>
              <w:rPr>
                <w:rFonts w:cs="SourceHanSansSC-Regular" w:asciiTheme="minorEastAsia" w:hAnsiTheme="minorEastAsia"/>
                <w:color w:val="000008"/>
                <w:kern w:val="0"/>
                <w:szCs w:val="21"/>
              </w:rPr>
              <w:t xml:space="preserve">http://yjsb.bwu.edu.cn </w:t>
            </w:r>
            <w:r>
              <w:rPr>
                <w:rFonts w:hint="eastAsia" w:cs="SourceHanSansSC-Regular" w:asciiTheme="minorEastAsia" w:hAnsiTheme="minorEastAsia"/>
                <w:color w:val="000008"/>
                <w:kern w:val="0"/>
                <w:szCs w:val="21"/>
              </w:rPr>
              <w:t>或</w:t>
            </w:r>
            <w:r>
              <w:rPr>
                <w:rFonts w:cs="SourceHanSansSC-Regular" w:asciiTheme="minorEastAsia" w:hAnsiTheme="minorEastAsia"/>
                <w:color w:val="000008"/>
                <w:kern w:val="0"/>
                <w:szCs w:val="21"/>
              </w:rPr>
              <w:t>MBA</w:t>
            </w:r>
            <w:r>
              <w:rPr>
                <w:rFonts w:hint="eastAsia" w:cs="SourceHanSansSC-Regular" w:asciiTheme="minorEastAsia" w:hAnsiTheme="minorEastAsia"/>
                <w:color w:val="000008"/>
                <w:kern w:val="0"/>
                <w:szCs w:val="21"/>
              </w:rPr>
              <w:t>中心官网</w:t>
            </w:r>
            <w:r>
              <w:rPr>
                <w:rFonts w:cs="SourceHanSansSC-Regular" w:asciiTheme="minorEastAsia" w:hAnsiTheme="minorEastAsia"/>
                <w:color w:val="000008"/>
                <w:kern w:val="0"/>
                <w:szCs w:val="21"/>
              </w:rPr>
              <w:t>http://mba.bwu.edu.cn</w:t>
            </w:r>
            <w:r>
              <w:rPr>
                <w:rFonts w:hint="eastAsia" w:cs="SourceHanSansSC-Regular" w:asciiTheme="minorEastAsia" w:hAnsiTheme="minorEastAsia"/>
                <w:color w:val="000008"/>
                <w:kern w:val="0"/>
                <w:szCs w:val="21"/>
              </w:rPr>
              <w:t>查询复试安排并进行复试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26" w:type="dxa"/>
          </w:tcPr>
          <w:p>
            <w:pPr>
              <w:autoSpaceDE w:val="0"/>
              <w:autoSpaceDN w:val="0"/>
              <w:adjustRightInd w:val="0"/>
              <w:jc w:val="left"/>
              <w:rPr>
                <w:rFonts w:asciiTheme="minorEastAsia" w:hAnsiTheme="minorEastAsia"/>
                <w:b/>
                <w:szCs w:val="21"/>
              </w:rPr>
            </w:pPr>
            <w:r>
              <w:rPr>
                <w:rFonts w:hint="eastAsia" w:cs="SourceHanSansSC-Regular" w:asciiTheme="minorEastAsia" w:hAnsiTheme="minorEastAsia"/>
                <w:color w:val="000008"/>
                <w:kern w:val="0"/>
                <w:szCs w:val="21"/>
              </w:rPr>
              <w:t>政审和体检</w:t>
            </w:r>
          </w:p>
        </w:tc>
        <w:tc>
          <w:tcPr>
            <w:tcW w:w="2126" w:type="dxa"/>
          </w:tcPr>
          <w:p>
            <w:pPr>
              <w:autoSpaceDE w:val="0"/>
              <w:autoSpaceDN w:val="0"/>
              <w:adjustRightInd w:val="0"/>
              <w:jc w:val="left"/>
              <w:rPr>
                <w:rFonts w:asciiTheme="minorEastAsia" w:hAnsiTheme="minorEastAsia"/>
                <w:b/>
                <w:szCs w:val="21"/>
              </w:rPr>
            </w:pPr>
            <w:r>
              <w:rPr>
                <w:rFonts w:cs="SourceHanSansSC-Regular" w:asciiTheme="minorEastAsia" w:hAnsiTheme="minorEastAsia"/>
                <w:color w:val="000008"/>
                <w:kern w:val="0"/>
                <w:szCs w:val="21"/>
              </w:rPr>
              <w:t>202</w:t>
            </w:r>
            <w:r>
              <w:rPr>
                <w:rFonts w:hint="default" w:cs="SourceHanSansSC-Regular" w:asciiTheme="minorEastAsia" w:hAnsiTheme="minorEastAsia"/>
                <w:color w:val="000008"/>
                <w:kern w:val="0"/>
                <w:szCs w:val="21"/>
              </w:rPr>
              <w:t>4</w:t>
            </w:r>
            <w:r>
              <w:rPr>
                <w:rFonts w:hint="eastAsia" w:cs="SourceHanSansSC-Regular" w:asciiTheme="minorEastAsia" w:hAnsiTheme="minorEastAsia"/>
                <w:color w:val="000008"/>
                <w:kern w:val="0"/>
                <w:szCs w:val="21"/>
              </w:rPr>
              <w:t>年4</w:t>
            </w:r>
            <w:r>
              <w:rPr>
                <w:rFonts w:cs="SourceHanSansSC-Regular" w:asciiTheme="minorEastAsia" w:hAnsiTheme="minorEastAsia"/>
                <w:color w:val="000008"/>
                <w:kern w:val="0"/>
                <w:szCs w:val="21"/>
              </w:rPr>
              <w:t>-5</w:t>
            </w:r>
            <w:r>
              <w:rPr>
                <w:rFonts w:hint="eastAsia" w:cs="SourceHanSansSC-Regular" w:asciiTheme="minorEastAsia" w:hAnsiTheme="minorEastAsia"/>
                <w:color w:val="000008"/>
                <w:kern w:val="0"/>
                <w:szCs w:val="21"/>
              </w:rPr>
              <w:t>月</w:t>
            </w:r>
          </w:p>
        </w:tc>
        <w:tc>
          <w:tcPr>
            <w:tcW w:w="4870" w:type="dxa"/>
          </w:tcPr>
          <w:p>
            <w:pPr>
              <w:autoSpaceDE w:val="0"/>
              <w:autoSpaceDN w:val="0"/>
              <w:adjustRightInd w:val="0"/>
              <w:jc w:val="left"/>
              <w:rPr>
                <w:rFonts w:asciiTheme="minorEastAsia" w:hAnsiTheme="minorEastAsia"/>
                <w:b/>
                <w:szCs w:val="21"/>
              </w:rPr>
            </w:pPr>
            <w:r>
              <w:rPr>
                <w:rFonts w:hint="eastAsia" w:cs="SourceHanSansSC-Regular" w:asciiTheme="minorEastAsia" w:hAnsiTheme="minorEastAsia"/>
                <w:color w:val="000008"/>
                <w:kern w:val="0"/>
                <w:szCs w:val="21"/>
              </w:rPr>
              <w:t>考生提交思想政治品德考核表，由档案管理部门或单位人事部门填写政审意见并盖章，同时按照学校规定进行体检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26" w:type="dxa"/>
          </w:tcPr>
          <w:p>
            <w:pPr>
              <w:autoSpaceDE w:val="0"/>
              <w:autoSpaceDN w:val="0"/>
              <w:adjustRightInd w:val="0"/>
              <w:jc w:val="left"/>
              <w:rPr>
                <w:rFonts w:cs="SourceHanSansSC-Regular" w:asciiTheme="minorEastAsia" w:hAnsiTheme="minorEastAsia"/>
                <w:color w:val="000008"/>
                <w:kern w:val="0"/>
                <w:szCs w:val="21"/>
              </w:rPr>
            </w:pPr>
            <w:r>
              <w:rPr>
                <w:rFonts w:hint="eastAsia" w:cs="SourceHanSansSC-Regular" w:asciiTheme="minorEastAsia" w:hAnsiTheme="minorEastAsia"/>
                <w:color w:val="000008"/>
                <w:kern w:val="0"/>
                <w:szCs w:val="21"/>
              </w:rPr>
              <w:t>录取查询</w:t>
            </w:r>
            <w:r>
              <w:rPr>
                <w:rFonts w:cs="SourceHanSansSC-Regular" w:asciiTheme="minorEastAsia" w:hAnsiTheme="minorEastAsia"/>
                <w:color w:val="000008"/>
                <w:kern w:val="0"/>
                <w:szCs w:val="21"/>
              </w:rPr>
              <w:t xml:space="preserve"> </w:t>
            </w:r>
          </w:p>
        </w:tc>
        <w:tc>
          <w:tcPr>
            <w:tcW w:w="2126" w:type="dxa"/>
          </w:tcPr>
          <w:p>
            <w:pPr>
              <w:autoSpaceDE w:val="0"/>
              <w:autoSpaceDN w:val="0"/>
              <w:adjustRightInd w:val="0"/>
              <w:jc w:val="left"/>
              <w:rPr>
                <w:rFonts w:cs="SourceHanSansSC-Regular" w:asciiTheme="minorEastAsia" w:hAnsiTheme="minorEastAsia"/>
                <w:color w:val="000008"/>
                <w:kern w:val="0"/>
                <w:szCs w:val="21"/>
              </w:rPr>
            </w:pPr>
            <w:r>
              <w:rPr>
                <w:rFonts w:cs="SourceHanSansSC-Regular" w:asciiTheme="minorEastAsia" w:hAnsiTheme="minorEastAsia"/>
                <w:color w:val="000008"/>
                <w:kern w:val="0"/>
                <w:szCs w:val="21"/>
              </w:rPr>
              <w:t>202</w:t>
            </w:r>
            <w:r>
              <w:rPr>
                <w:rFonts w:hint="default" w:cs="SourceHanSansSC-Regular" w:asciiTheme="minorEastAsia" w:hAnsiTheme="minorEastAsia"/>
                <w:color w:val="000008"/>
                <w:kern w:val="0"/>
                <w:szCs w:val="21"/>
              </w:rPr>
              <w:t>4</w:t>
            </w:r>
            <w:r>
              <w:rPr>
                <w:rFonts w:hint="eastAsia" w:cs="SourceHanSansSC-Regular" w:asciiTheme="minorEastAsia" w:hAnsiTheme="minorEastAsia"/>
                <w:color w:val="000008"/>
                <w:kern w:val="0"/>
                <w:szCs w:val="21"/>
              </w:rPr>
              <w:t>年</w:t>
            </w:r>
            <w:r>
              <w:rPr>
                <w:rFonts w:cs="SourceHanSansSC-Regular" w:asciiTheme="minorEastAsia" w:hAnsiTheme="minorEastAsia"/>
                <w:color w:val="000008"/>
                <w:kern w:val="0"/>
                <w:szCs w:val="21"/>
              </w:rPr>
              <w:t>4</w:t>
            </w:r>
            <w:r>
              <w:rPr>
                <w:rFonts w:hint="eastAsia" w:cs="SourceHanSansSC-Regular" w:asciiTheme="minorEastAsia" w:hAnsiTheme="minorEastAsia"/>
                <w:color w:val="000008"/>
                <w:kern w:val="0"/>
                <w:szCs w:val="21"/>
              </w:rPr>
              <w:t>月-</w:t>
            </w:r>
            <w:r>
              <w:rPr>
                <w:rFonts w:cs="SourceHanSansSC-Regular" w:asciiTheme="minorEastAsia" w:hAnsiTheme="minorEastAsia"/>
                <w:color w:val="000008"/>
                <w:kern w:val="0"/>
                <w:szCs w:val="21"/>
              </w:rPr>
              <w:t>5</w:t>
            </w:r>
            <w:r>
              <w:rPr>
                <w:rFonts w:hint="eastAsia" w:cs="SourceHanSansSC-Regular" w:asciiTheme="minorEastAsia" w:hAnsiTheme="minorEastAsia"/>
                <w:color w:val="000008"/>
                <w:kern w:val="0"/>
                <w:szCs w:val="21"/>
              </w:rPr>
              <w:t>月</w:t>
            </w:r>
          </w:p>
        </w:tc>
        <w:tc>
          <w:tcPr>
            <w:tcW w:w="4870" w:type="dxa"/>
          </w:tcPr>
          <w:p>
            <w:pPr>
              <w:autoSpaceDE w:val="0"/>
              <w:autoSpaceDN w:val="0"/>
              <w:adjustRightInd w:val="0"/>
              <w:jc w:val="left"/>
              <w:rPr>
                <w:rFonts w:cs="SourceHanSansSC-Regular" w:asciiTheme="minorEastAsia" w:hAnsiTheme="minorEastAsia"/>
                <w:color w:val="000008"/>
                <w:kern w:val="0"/>
                <w:szCs w:val="21"/>
              </w:rPr>
            </w:pPr>
            <w:r>
              <w:rPr>
                <w:rFonts w:hint="eastAsia" w:cs="SourceHanSansSC-Regular" w:asciiTheme="minorEastAsia" w:hAnsiTheme="minorEastAsia"/>
                <w:color w:val="000008"/>
                <w:kern w:val="0"/>
                <w:szCs w:val="21"/>
              </w:rPr>
              <w:t>考生</w:t>
            </w:r>
            <w:r>
              <w:rPr>
                <w:rFonts w:cs="SourceHanSansSC-Regular" w:asciiTheme="minorEastAsia" w:hAnsiTheme="minorEastAsia"/>
                <w:color w:val="000008"/>
                <w:kern w:val="0"/>
                <w:szCs w:val="21"/>
              </w:rPr>
              <w:t>登录</w:t>
            </w:r>
            <w:r>
              <w:rPr>
                <w:rFonts w:hint="eastAsia" w:cs="SourceHanSansSC-Regular" w:asciiTheme="minorEastAsia" w:hAnsiTheme="minorEastAsia"/>
                <w:color w:val="000008"/>
                <w:kern w:val="0"/>
                <w:szCs w:val="21"/>
              </w:rPr>
              <w:t>“中国研究生招生信息网”查询</w:t>
            </w:r>
            <w:r>
              <w:rPr>
                <w:rFonts w:cs="SourceHanSansSC-Regular" w:asciiTheme="minorEastAsia" w:hAnsiTheme="minorEastAsia"/>
                <w:color w:val="000008"/>
                <w:kern w:val="0"/>
                <w:szCs w:val="21"/>
              </w:rPr>
              <w:t>录取</w:t>
            </w:r>
            <w:r>
              <w:rPr>
                <w:rFonts w:hint="eastAsia" w:cs="SourceHanSansSC-Regular" w:asciiTheme="minorEastAsia" w:hAnsiTheme="minorEastAsia"/>
                <w:color w:val="000008"/>
                <w:kern w:val="0"/>
                <w:szCs w:val="21"/>
              </w:rPr>
              <w:t>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26" w:type="dxa"/>
          </w:tcPr>
          <w:p>
            <w:pPr>
              <w:autoSpaceDE w:val="0"/>
              <w:autoSpaceDN w:val="0"/>
              <w:adjustRightInd w:val="0"/>
              <w:jc w:val="left"/>
              <w:rPr>
                <w:rFonts w:cs="SourceHanSansSC-Regular" w:asciiTheme="minorEastAsia" w:hAnsiTheme="minorEastAsia"/>
                <w:color w:val="000008"/>
                <w:kern w:val="0"/>
                <w:szCs w:val="21"/>
              </w:rPr>
            </w:pPr>
            <w:r>
              <w:rPr>
                <w:rFonts w:hint="eastAsia" w:cs="SourceHanSansSC-Regular" w:asciiTheme="minorEastAsia" w:hAnsiTheme="minorEastAsia"/>
                <w:color w:val="000008"/>
                <w:kern w:val="0"/>
                <w:szCs w:val="21"/>
              </w:rPr>
              <w:t>录取通知</w:t>
            </w:r>
            <w:r>
              <w:rPr>
                <w:rFonts w:cs="SourceHanSansSC-Regular" w:asciiTheme="minorEastAsia" w:hAnsiTheme="minorEastAsia"/>
                <w:color w:val="000008"/>
                <w:kern w:val="0"/>
                <w:szCs w:val="21"/>
              </w:rPr>
              <w:t xml:space="preserve"> </w:t>
            </w:r>
          </w:p>
          <w:p>
            <w:pPr>
              <w:autoSpaceDE w:val="0"/>
              <w:autoSpaceDN w:val="0"/>
              <w:adjustRightInd w:val="0"/>
              <w:jc w:val="left"/>
              <w:rPr>
                <w:rFonts w:cs="SourceHanSansSC-Regular" w:asciiTheme="minorEastAsia" w:hAnsiTheme="minorEastAsia"/>
                <w:color w:val="000008"/>
                <w:kern w:val="0"/>
                <w:szCs w:val="21"/>
              </w:rPr>
            </w:pPr>
          </w:p>
        </w:tc>
        <w:tc>
          <w:tcPr>
            <w:tcW w:w="2126" w:type="dxa"/>
          </w:tcPr>
          <w:p>
            <w:pPr>
              <w:autoSpaceDE w:val="0"/>
              <w:autoSpaceDN w:val="0"/>
              <w:adjustRightInd w:val="0"/>
              <w:jc w:val="left"/>
              <w:rPr>
                <w:rFonts w:cs="SourceHanSansSC-Regular" w:asciiTheme="minorEastAsia" w:hAnsiTheme="minorEastAsia"/>
                <w:color w:val="000008"/>
                <w:kern w:val="0"/>
                <w:szCs w:val="21"/>
              </w:rPr>
            </w:pPr>
            <w:r>
              <w:rPr>
                <w:rFonts w:cs="SourceHanSansSC-Regular" w:asciiTheme="minorEastAsia" w:hAnsiTheme="minorEastAsia"/>
                <w:color w:val="000008"/>
                <w:kern w:val="0"/>
                <w:szCs w:val="21"/>
              </w:rPr>
              <w:t>202</w:t>
            </w:r>
            <w:r>
              <w:rPr>
                <w:rFonts w:hint="default" w:cs="SourceHanSansSC-Regular" w:asciiTheme="minorEastAsia" w:hAnsiTheme="minorEastAsia"/>
                <w:color w:val="000008"/>
                <w:kern w:val="0"/>
                <w:szCs w:val="21"/>
              </w:rPr>
              <w:t>4</w:t>
            </w:r>
            <w:r>
              <w:rPr>
                <w:rFonts w:hint="eastAsia" w:cs="SourceHanSansSC-Regular" w:asciiTheme="minorEastAsia" w:hAnsiTheme="minorEastAsia"/>
                <w:color w:val="000008"/>
                <w:kern w:val="0"/>
                <w:szCs w:val="21"/>
              </w:rPr>
              <w:t>年6月</w:t>
            </w:r>
          </w:p>
        </w:tc>
        <w:tc>
          <w:tcPr>
            <w:tcW w:w="4870" w:type="dxa"/>
          </w:tcPr>
          <w:p>
            <w:pPr>
              <w:autoSpaceDE w:val="0"/>
              <w:autoSpaceDN w:val="0"/>
              <w:adjustRightInd w:val="0"/>
              <w:jc w:val="left"/>
              <w:rPr>
                <w:rFonts w:cs="SourceHanSansSC-Regular" w:asciiTheme="minorEastAsia" w:hAnsiTheme="minorEastAsia"/>
                <w:color w:val="000008"/>
                <w:kern w:val="0"/>
                <w:szCs w:val="21"/>
              </w:rPr>
            </w:pPr>
            <w:r>
              <w:rPr>
                <w:rFonts w:hint="eastAsia" w:cs="SourceHanSansSC-Regular" w:asciiTheme="minorEastAsia" w:hAnsiTheme="minorEastAsia"/>
                <w:color w:val="000008"/>
                <w:kern w:val="0"/>
                <w:szCs w:val="21"/>
              </w:rPr>
              <w:t>下发录取通知书、新生入学报到须知等</w:t>
            </w:r>
            <w:r>
              <w:rPr>
                <w:rFonts w:cs="SourceHanSansSC-Regular" w:asciiTheme="minorEastAsia" w:hAnsiTheme="minorEastAsia"/>
                <w:color w:val="000008"/>
                <w:kern w:val="0"/>
                <w:szCs w:val="21"/>
              </w:rPr>
              <w:t>相</w:t>
            </w:r>
            <w:r>
              <w:rPr>
                <w:rFonts w:hint="eastAsia" w:cs="SourceHanSansSC-Regular" w:asciiTheme="minorEastAsia" w:hAnsiTheme="minorEastAsia"/>
                <w:color w:val="000008"/>
                <w:kern w:val="0"/>
                <w:szCs w:val="21"/>
              </w:rPr>
              <w:t>关资料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26" w:type="dxa"/>
          </w:tcPr>
          <w:p>
            <w:pPr>
              <w:autoSpaceDE w:val="0"/>
              <w:autoSpaceDN w:val="0"/>
              <w:adjustRightInd w:val="0"/>
              <w:jc w:val="left"/>
              <w:rPr>
                <w:rFonts w:cs="SourceHanSansSC-Regular" w:asciiTheme="minorEastAsia" w:hAnsiTheme="minorEastAsia"/>
                <w:color w:val="000008"/>
                <w:kern w:val="0"/>
                <w:szCs w:val="21"/>
              </w:rPr>
            </w:pPr>
            <w:r>
              <w:rPr>
                <w:rFonts w:hint="eastAsia" w:cs="SourceHanSansSC-Regular" w:asciiTheme="minorEastAsia" w:hAnsiTheme="minorEastAsia"/>
                <w:color w:val="000008"/>
                <w:kern w:val="0"/>
                <w:szCs w:val="21"/>
              </w:rPr>
              <w:t>新生入学</w:t>
            </w:r>
          </w:p>
          <w:p>
            <w:pPr>
              <w:autoSpaceDE w:val="0"/>
              <w:autoSpaceDN w:val="0"/>
              <w:adjustRightInd w:val="0"/>
              <w:jc w:val="left"/>
              <w:rPr>
                <w:rFonts w:cs="SourceHanSansSC-Regular" w:asciiTheme="minorEastAsia" w:hAnsiTheme="minorEastAsia"/>
                <w:color w:val="000008"/>
                <w:kern w:val="0"/>
                <w:szCs w:val="21"/>
              </w:rPr>
            </w:pPr>
          </w:p>
        </w:tc>
        <w:tc>
          <w:tcPr>
            <w:tcW w:w="2126" w:type="dxa"/>
          </w:tcPr>
          <w:p>
            <w:pPr>
              <w:autoSpaceDE w:val="0"/>
              <w:autoSpaceDN w:val="0"/>
              <w:adjustRightInd w:val="0"/>
              <w:jc w:val="left"/>
              <w:rPr>
                <w:rFonts w:cs="SourceHanSansSC-Regular" w:asciiTheme="minorEastAsia" w:hAnsiTheme="minorEastAsia"/>
                <w:color w:val="000008"/>
                <w:kern w:val="0"/>
                <w:szCs w:val="21"/>
              </w:rPr>
            </w:pPr>
            <w:r>
              <w:rPr>
                <w:rFonts w:cs="SourceHanSansSC-Regular" w:asciiTheme="minorEastAsia" w:hAnsiTheme="minorEastAsia"/>
                <w:color w:val="000008"/>
                <w:kern w:val="0"/>
                <w:szCs w:val="21"/>
              </w:rPr>
              <w:t>202</w:t>
            </w:r>
            <w:r>
              <w:rPr>
                <w:rFonts w:hint="default" w:cs="SourceHanSansSC-Regular" w:asciiTheme="minorEastAsia" w:hAnsiTheme="minorEastAsia"/>
                <w:color w:val="000008"/>
                <w:kern w:val="0"/>
                <w:szCs w:val="21"/>
              </w:rPr>
              <w:t>4</w:t>
            </w:r>
            <w:r>
              <w:rPr>
                <w:rFonts w:hint="eastAsia" w:cs="SourceHanSansSC-Regular" w:asciiTheme="minorEastAsia" w:hAnsiTheme="minorEastAsia"/>
                <w:color w:val="000008"/>
                <w:kern w:val="0"/>
                <w:szCs w:val="21"/>
              </w:rPr>
              <w:t>年9月</w:t>
            </w:r>
          </w:p>
          <w:p>
            <w:pPr>
              <w:autoSpaceDE w:val="0"/>
              <w:autoSpaceDN w:val="0"/>
              <w:adjustRightInd w:val="0"/>
              <w:jc w:val="left"/>
              <w:rPr>
                <w:rFonts w:cs="SourceHanSansSC-Regular" w:asciiTheme="minorEastAsia" w:hAnsiTheme="minorEastAsia"/>
                <w:color w:val="000008"/>
                <w:kern w:val="0"/>
                <w:szCs w:val="21"/>
              </w:rPr>
            </w:pPr>
          </w:p>
        </w:tc>
        <w:tc>
          <w:tcPr>
            <w:tcW w:w="4870" w:type="dxa"/>
          </w:tcPr>
          <w:p>
            <w:pPr>
              <w:autoSpaceDE w:val="0"/>
              <w:autoSpaceDN w:val="0"/>
              <w:adjustRightInd w:val="0"/>
              <w:jc w:val="left"/>
              <w:rPr>
                <w:rFonts w:cs="SourceHanSansSC-Regular" w:asciiTheme="minorEastAsia" w:hAnsiTheme="minorEastAsia"/>
                <w:color w:val="000008"/>
                <w:kern w:val="0"/>
                <w:szCs w:val="21"/>
              </w:rPr>
            </w:pPr>
            <w:r>
              <w:rPr>
                <w:rFonts w:hint="eastAsia" w:cs="SourceHanSansSC-Regular" w:asciiTheme="minorEastAsia" w:hAnsiTheme="minorEastAsia"/>
                <w:color w:val="000008"/>
                <w:kern w:val="0"/>
                <w:szCs w:val="21"/>
              </w:rPr>
              <w:t>新生必须按时报到，无故逾期两周不报到者，取消入学资格</w:t>
            </w:r>
          </w:p>
        </w:tc>
      </w:tr>
    </w:tbl>
    <w:p>
      <w:pPr>
        <w:autoSpaceDE w:val="0"/>
        <w:autoSpaceDN w:val="0"/>
        <w:adjustRightInd w:val="0"/>
        <w:jc w:val="left"/>
        <w:rPr>
          <w:rFonts w:cs="SourceHanSansSC-Medium" w:asciiTheme="minorEastAsia" w:hAnsiTheme="minorEastAsia"/>
          <w:b/>
          <w:kern w:val="0"/>
          <w:szCs w:val="21"/>
        </w:rPr>
      </w:pPr>
      <w:r>
        <w:rPr>
          <w:rFonts w:cs="SourceHanSansSC-Medium" w:asciiTheme="minorEastAsia" w:hAnsiTheme="minorEastAsia"/>
          <w:b/>
          <w:kern w:val="0"/>
          <w:szCs w:val="21"/>
        </w:rPr>
        <w:t>(</w:t>
      </w:r>
      <w:r>
        <w:rPr>
          <w:rFonts w:hint="eastAsia" w:cs="SourceHanSansSC-Medium" w:asciiTheme="minorEastAsia" w:hAnsiTheme="minorEastAsia"/>
          <w:b/>
          <w:kern w:val="0"/>
          <w:szCs w:val="21"/>
        </w:rPr>
        <w:t>具体时间安排以教育部统一规定为准</w:t>
      </w:r>
      <w:r>
        <w:rPr>
          <w:rFonts w:cs="SourceHanSansSC-Medium" w:asciiTheme="minorEastAsia" w:hAnsiTheme="minorEastAsia"/>
          <w:b/>
          <w:kern w:val="0"/>
          <w:szCs w:val="21"/>
        </w:rPr>
        <w:t>)</w:t>
      </w:r>
    </w:p>
    <w:p>
      <w:pPr>
        <w:autoSpaceDE w:val="0"/>
        <w:autoSpaceDN w:val="0"/>
        <w:adjustRightInd w:val="0"/>
        <w:jc w:val="left"/>
        <w:rPr>
          <w:rFonts w:cs="SourceHanSansSC-Medium" w:asciiTheme="minorEastAsia" w:hAnsiTheme="minorEastAsia"/>
          <w:color w:val="000049"/>
          <w:kern w:val="0"/>
          <w:sz w:val="15"/>
          <w:szCs w:val="15"/>
        </w:rPr>
      </w:pPr>
    </w:p>
    <w:p>
      <w:pPr>
        <w:widowControl/>
        <w:jc w:val="left"/>
        <w:rPr>
          <w:rFonts w:asciiTheme="minorEastAsia" w:hAnsiTheme="minorEastAsia"/>
          <w:b/>
          <w:sz w:val="24"/>
          <w:szCs w:val="24"/>
        </w:rPr>
      </w:pPr>
      <w:r>
        <w:rPr>
          <w:rFonts w:asciiTheme="minorEastAsia" w:hAnsiTheme="minorEastAsia"/>
          <w:b/>
          <w:sz w:val="24"/>
          <w:szCs w:val="24"/>
        </w:rPr>
        <w:br w:type="page"/>
      </w:r>
    </w:p>
    <w:p>
      <w:pPr>
        <w:autoSpaceDE w:val="0"/>
        <w:autoSpaceDN w:val="0"/>
        <w:adjustRightInd w:val="0"/>
        <w:jc w:val="center"/>
        <w:rPr>
          <w:rFonts w:asciiTheme="minorEastAsia" w:hAnsiTheme="minorEastAsia"/>
          <w:b/>
          <w:sz w:val="28"/>
          <w:szCs w:val="28"/>
        </w:rPr>
      </w:pPr>
      <w:r>
        <w:rPr>
          <w:rFonts w:hint="eastAsia" w:asciiTheme="minorEastAsia" w:hAnsiTheme="minorEastAsia"/>
          <w:b/>
          <w:sz w:val="28"/>
          <w:szCs w:val="28"/>
        </w:rPr>
        <w:t>听物院M</w:t>
      </w:r>
      <w:r>
        <w:rPr>
          <w:rFonts w:asciiTheme="minorEastAsia" w:hAnsiTheme="minorEastAsia"/>
          <w:b/>
          <w:sz w:val="28"/>
          <w:szCs w:val="28"/>
        </w:rPr>
        <w:t>BA</w:t>
      </w:r>
      <w:r>
        <w:rPr>
          <w:rFonts w:hint="eastAsia" w:asciiTheme="minorEastAsia" w:hAnsiTheme="minorEastAsia"/>
          <w:b/>
          <w:sz w:val="28"/>
          <w:szCs w:val="28"/>
        </w:rPr>
        <w:t>学子说</w:t>
      </w:r>
    </w:p>
    <w:p>
      <w:pPr>
        <w:autoSpaceDE w:val="0"/>
        <w:autoSpaceDN w:val="0"/>
        <w:adjustRightInd w:val="0"/>
        <w:jc w:val="center"/>
        <w:rPr>
          <w:rFonts w:asciiTheme="minorEastAsia" w:hAnsiTheme="minorEastAsia"/>
          <w:b/>
          <w:sz w:val="24"/>
          <w:szCs w:val="24"/>
        </w:rPr>
      </w:pPr>
      <w:r>
        <w:drawing>
          <wp:inline distT="0" distB="0" distL="0" distR="0">
            <wp:extent cx="1957705" cy="2613660"/>
            <wp:effectExtent l="0" t="0" r="4445" b="0"/>
            <wp:docPr id="6" name="图片 6" descr="D:\WEIXIN\WeChat Files\wxid_k0epprvgx80q21\FileStorage\Temp\16854998461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D:\WEIXIN\WeChat Files\wxid_k0epprvgx80q21\FileStorage\Temp\1685499846170.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1972215" cy="2633077"/>
                    </a:xfrm>
                    <a:prstGeom prst="rect">
                      <a:avLst/>
                    </a:prstGeom>
                    <a:noFill/>
                    <a:ln>
                      <a:noFill/>
                    </a:ln>
                  </pic:spPr>
                </pic:pic>
              </a:graphicData>
            </a:graphic>
          </wp:inline>
        </w:drawing>
      </w:r>
    </w:p>
    <w:p>
      <w:pPr>
        <w:autoSpaceDE w:val="0"/>
        <w:autoSpaceDN w:val="0"/>
        <w:adjustRightInd w:val="0"/>
        <w:rPr>
          <w:rFonts w:asciiTheme="minorEastAsia" w:hAnsiTheme="minorEastAsia"/>
          <w:b/>
          <w:szCs w:val="21"/>
        </w:rPr>
      </w:pPr>
      <w:r>
        <w:rPr>
          <w:rFonts w:hint="eastAsia" w:asciiTheme="minorEastAsia" w:hAnsiTheme="minorEastAsia"/>
          <w:b/>
          <w:szCs w:val="21"/>
        </w:rPr>
        <w:t>代艳丽（2</w:t>
      </w:r>
      <w:r>
        <w:rPr>
          <w:rFonts w:asciiTheme="minorEastAsia" w:hAnsiTheme="minorEastAsia"/>
          <w:b/>
          <w:szCs w:val="21"/>
        </w:rPr>
        <w:t>019</w:t>
      </w:r>
      <w:r>
        <w:rPr>
          <w:rFonts w:hint="eastAsia" w:asciiTheme="minorEastAsia" w:hAnsiTheme="minorEastAsia"/>
          <w:b/>
          <w:szCs w:val="21"/>
        </w:rPr>
        <w:t>级学员，目前就职于北京倍肯恒业科技发展股份有限公司）</w:t>
      </w:r>
    </w:p>
    <w:p>
      <w:pPr>
        <w:autoSpaceDE w:val="0"/>
        <w:autoSpaceDN w:val="0"/>
        <w:adjustRightInd w:val="0"/>
        <w:ind w:firstLine="420" w:firstLineChars="200"/>
      </w:pPr>
      <w:r>
        <w:rPr>
          <w:rFonts w:hint="eastAsia"/>
        </w:rPr>
        <w:t>时光荏苒，物院M</w:t>
      </w:r>
      <w:r>
        <w:t>BA</w:t>
      </w:r>
      <w:r>
        <w:rPr>
          <w:rFonts w:hint="eastAsia"/>
        </w:rPr>
        <w:t>的生活恍如昨日：忆初时，带着社会的烟火气，走入学习的殿堂，有能力提升的需要，亦有重温校园的期许；进入商学院，多元化的课程设置，理论结合实践的授课方式，丰富了我的知识体系；</w:t>
      </w:r>
      <w:r>
        <w:rPr>
          <w:rFonts w:hint="eastAsia"/>
          <w:lang w:val="en-US" w:eastAsia="zh-Hans"/>
        </w:rPr>
        <w:t>课堂上，老师们</w:t>
      </w:r>
      <w:r>
        <w:rPr>
          <w:rFonts w:hint="eastAsia"/>
        </w:rPr>
        <w:t>利用案例分析、团队拓展、主题课堂、小组作业等方式，激发了同学们的学习热情，大家畅所欲言，各抒己见，进行了思维的碰撞，成就了心灵的成长。商学院的学习，打开了新层次知识认知的大门，助力了我工作能力的提升。两年时光，不负所愿，学我所学，识我所识。感谢商学院，在我生命里留下了重彩的一笔。话未来，我</w:t>
      </w:r>
      <w:r>
        <w:rPr>
          <w:rFonts w:hint="eastAsia"/>
          <w:lang w:val="en-US" w:eastAsia="zh-Hans"/>
        </w:rPr>
        <w:t>将</w:t>
      </w:r>
      <w:r>
        <w:rPr>
          <w:rFonts w:hint="eastAsia"/>
        </w:rPr>
        <w:t>继续践行“</w:t>
      </w:r>
      <w:r>
        <w:rPr>
          <w:rFonts w:hint="eastAsia"/>
          <w:lang w:val="en-US" w:eastAsia="zh-CN"/>
        </w:rPr>
        <w:t>笃学明道 修德弘商</w:t>
      </w:r>
      <w:r>
        <w:rPr>
          <w:rFonts w:hint="eastAsia"/>
        </w:rPr>
        <w:t>”的院训，做人，做事；前路可期，定全力以赴，不负韶华</w:t>
      </w:r>
      <w:r>
        <w:rPr>
          <w:rFonts w:hint="eastAsia"/>
          <w:lang w:eastAsia="zh-Hans"/>
        </w:rPr>
        <w:t>，</w:t>
      </w:r>
      <w:r>
        <w:rPr>
          <w:rFonts w:hint="eastAsia"/>
        </w:rPr>
        <w:t>不负母校！</w:t>
      </w:r>
    </w:p>
    <w:p>
      <w:pPr>
        <w:autoSpaceDE w:val="0"/>
        <w:autoSpaceDN w:val="0"/>
        <w:adjustRightInd w:val="0"/>
        <w:ind w:firstLine="420" w:firstLineChars="200"/>
        <w:jc w:val="center"/>
      </w:pPr>
      <w:r>
        <w:drawing>
          <wp:inline distT="0" distB="0" distL="0" distR="0">
            <wp:extent cx="2009775" cy="2668270"/>
            <wp:effectExtent l="0" t="0" r="9525"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5"/>
                    <a:stretch>
                      <a:fillRect/>
                    </a:stretch>
                  </pic:blipFill>
                  <pic:spPr>
                    <a:xfrm>
                      <a:off x="0" y="0"/>
                      <a:ext cx="2035939" cy="2702765"/>
                    </a:xfrm>
                    <a:prstGeom prst="rect">
                      <a:avLst/>
                    </a:prstGeom>
                  </pic:spPr>
                </pic:pic>
              </a:graphicData>
            </a:graphic>
          </wp:inline>
        </w:drawing>
      </w:r>
    </w:p>
    <w:p>
      <w:pPr>
        <w:autoSpaceDE w:val="0"/>
        <w:autoSpaceDN w:val="0"/>
        <w:adjustRightInd w:val="0"/>
        <w:rPr>
          <w:rFonts w:asciiTheme="minorEastAsia" w:hAnsiTheme="minorEastAsia"/>
          <w:b/>
          <w:szCs w:val="21"/>
        </w:rPr>
      </w:pPr>
      <w:r>
        <w:rPr>
          <w:rFonts w:hint="eastAsia" w:asciiTheme="minorEastAsia" w:hAnsiTheme="minorEastAsia"/>
          <w:b/>
          <w:szCs w:val="21"/>
        </w:rPr>
        <w:t>柴乔波（</w:t>
      </w:r>
      <w:r>
        <w:rPr>
          <w:rFonts w:asciiTheme="minorEastAsia" w:hAnsiTheme="minorEastAsia"/>
          <w:b/>
          <w:szCs w:val="21"/>
        </w:rPr>
        <w:t>2020</w:t>
      </w:r>
      <w:r>
        <w:rPr>
          <w:rFonts w:hint="eastAsia" w:asciiTheme="minorEastAsia" w:hAnsiTheme="minorEastAsia"/>
          <w:b/>
          <w:szCs w:val="21"/>
        </w:rPr>
        <w:t>级学员，目前就职于ABB（中国）有限公司）</w:t>
      </w:r>
    </w:p>
    <w:p>
      <w:pPr>
        <w:ind w:firstLine="420" w:firstLineChars="200"/>
      </w:pPr>
      <w:r>
        <w:rPr>
          <w:rFonts w:hint="eastAsia"/>
        </w:rPr>
        <w:t>2</w:t>
      </w:r>
      <w:r>
        <w:t>020</w:t>
      </w:r>
      <w:r>
        <w:rPr>
          <w:rFonts w:hint="eastAsia"/>
        </w:rPr>
        <w:t>年进入物院MBA专业学习之前，我已工作了近</w:t>
      </w:r>
      <w:r>
        <w:t>17</w:t>
      </w:r>
      <w:r>
        <w:rPr>
          <w:rFonts w:hint="eastAsia"/>
        </w:rPr>
        <w:t>年，随着业务娴熟，我的事业进入了稳定期。居安思危，面对不断发展变化的技术和商业环境，如何突破自我，实现更好的发展是我不得不深入思考的问题，最终我选择了进入物院MBA专业学习。物院MBA专业的课程涉及战略、管理、财务、经济和营销等诸多领域，在校期间，各位老师专业、耐心和生动的讲解，使我学得了工商管理专业的相关理论和专业知识；通过与各位教授和校外专家的案例分析和讨论，我学会了如何用科学的方法分析和解决工作实践中遇到的问题；物院举办和推荐的多场次论坛，使我大开眼界，更深刻</w:t>
      </w:r>
      <w:r>
        <w:rPr>
          <w:rFonts w:hint="eastAsia"/>
          <w:lang w:val="en-US" w:eastAsia="zh-Hans"/>
        </w:rPr>
        <w:t>地</w:t>
      </w:r>
      <w:r>
        <w:rPr>
          <w:rFonts w:hint="eastAsia"/>
        </w:rPr>
        <w:t>理解了时下的诸多商业模式，了解了商业发展新方向。校园的时光宁静而美好，在书香浓郁的物院内，我沉淀着自己，思考曾经走过的路，也规划着将来的方向。经过两年在物院MBA专业学习，我开拓了眼界，丰富了知识，学会了科学的方法和工具，并成功的将这些用于我的工作和实践，同时也结识了许多志同道合的新朋友。感谢物院，我的生活因</w:t>
      </w:r>
      <w:r>
        <w:rPr>
          <w:rFonts w:hint="eastAsia"/>
          <w:lang w:val="en-US" w:eastAsia="zh-Hans"/>
        </w:rPr>
        <w:t>你</w:t>
      </w:r>
      <w:r>
        <w:rPr>
          <w:rFonts w:hint="eastAsia"/>
        </w:rPr>
        <w:t>而再美！</w:t>
      </w:r>
    </w:p>
    <w:p>
      <w:pPr>
        <w:autoSpaceDE w:val="0"/>
        <w:autoSpaceDN w:val="0"/>
        <w:adjustRightInd w:val="0"/>
        <w:ind w:firstLine="420" w:firstLineChars="200"/>
        <w:jc w:val="center"/>
        <w:rPr>
          <w:rFonts w:asciiTheme="minorEastAsia" w:hAnsiTheme="minorEastAsia"/>
          <w:sz w:val="24"/>
          <w:szCs w:val="24"/>
        </w:rPr>
      </w:pPr>
      <w:r>
        <w:drawing>
          <wp:inline distT="0" distB="0" distL="0" distR="0">
            <wp:extent cx="1609725" cy="2216785"/>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1662630" cy="2289128"/>
                    </a:xfrm>
                    <a:prstGeom prst="rect">
                      <a:avLst/>
                    </a:prstGeom>
                  </pic:spPr>
                </pic:pic>
              </a:graphicData>
            </a:graphic>
          </wp:inline>
        </w:drawing>
      </w:r>
    </w:p>
    <w:p>
      <w:pPr>
        <w:rPr>
          <w:rFonts w:asciiTheme="minorEastAsia" w:hAnsiTheme="minorEastAsia"/>
          <w:b/>
          <w:sz w:val="24"/>
          <w:szCs w:val="24"/>
        </w:rPr>
      </w:pPr>
      <w:r>
        <w:rPr>
          <w:rFonts w:hint="eastAsia" w:asciiTheme="minorEastAsia" w:hAnsiTheme="minorEastAsia"/>
          <w:b/>
          <w:szCs w:val="21"/>
        </w:rPr>
        <w:t>窦喆辉（2</w:t>
      </w:r>
      <w:r>
        <w:rPr>
          <w:rFonts w:asciiTheme="minorEastAsia" w:hAnsiTheme="minorEastAsia"/>
          <w:b/>
          <w:szCs w:val="21"/>
        </w:rPr>
        <w:t>020</w:t>
      </w:r>
      <w:r>
        <w:rPr>
          <w:rFonts w:hint="eastAsia" w:asciiTheme="minorEastAsia" w:hAnsiTheme="minorEastAsia"/>
          <w:b/>
          <w:szCs w:val="21"/>
        </w:rPr>
        <w:t>级学员，目前就职于</w:t>
      </w:r>
      <w:r>
        <w:rPr>
          <w:rFonts w:hint="eastAsia" w:asciiTheme="minorEastAsia" w:hAnsiTheme="minorEastAsia" w:cstheme="minorEastAsia"/>
          <w:b/>
        </w:rPr>
        <w:t>中国石油天然气股份有限公司山东销售分公司</w:t>
      </w:r>
      <w:r>
        <w:rPr>
          <w:rFonts w:hint="eastAsia" w:asciiTheme="minorEastAsia" w:hAnsiTheme="minorEastAsia"/>
          <w:b/>
          <w:sz w:val="24"/>
          <w:szCs w:val="24"/>
        </w:rPr>
        <w:t>）</w:t>
      </w:r>
    </w:p>
    <w:p>
      <w:pPr>
        <w:ind w:firstLine="420" w:firstLineChars="200"/>
        <w:rPr>
          <w:rFonts w:asciiTheme="minorEastAsia" w:hAnsiTheme="minorEastAsia" w:cstheme="minorEastAsia"/>
        </w:rPr>
      </w:pPr>
      <w:r>
        <w:rPr>
          <w:rFonts w:hint="eastAsia" w:asciiTheme="minorEastAsia" w:hAnsiTheme="minorEastAsia" w:cstheme="minorEastAsia"/>
        </w:rPr>
        <w:t>二零二零年九月，我满怀着无限期待回到母校北京物资学院继续攻读MBA学业，经过两年的专业知识熏陶以及一年跟随导师撰写论文，我的专业知识水平有了显著的提升。物院MBA教学氛围轻松愉悦、课程安排贴合行业实际。各位MBA老师都是业内资深的学者以及具备资深经验的行业大拿，他们用自身渊博的知识面为我们拓宽了全新的视野，也为我们的思考铺设一条感性与理性相结合的渠道。通过MBA课程学习，我们可以集众师长之精华，修炼自己的系统思考能力，也将所学所思运用于日后的工作之中。感谢母校的悉心培养，让我不仅收获了干货知识，更让我获得了更高的就业平台，祝福母校MBA</w:t>
      </w:r>
      <w:r>
        <w:rPr>
          <w:rFonts w:hint="eastAsia" w:asciiTheme="minorEastAsia" w:hAnsiTheme="minorEastAsia" w:cstheme="minorEastAsia"/>
          <w:lang w:val="en-US" w:eastAsia="zh-Hans"/>
        </w:rPr>
        <w:t>教育发展</w:t>
      </w:r>
      <w:r>
        <w:rPr>
          <w:rFonts w:hint="eastAsia" w:asciiTheme="minorEastAsia" w:hAnsiTheme="minorEastAsia" w:cstheme="minorEastAsia"/>
        </w:rPr>
        <w:t>越来越好！</w:t>
      </w:r>
    </w:p>
    <w:p>
      <w:pPr>
        <w:jc w:val="center"/>
        <w:rPr>
          <w:rFonts w:asciiTheme="minorEastAsia" w:hAnsiTheme="minorEastAsia" w:cstheme="minorEastAsia"/>
          <w:b/>
        </w:rPr>
      </w:pPr>
      <w:r>
        <w:drawing>
          <wp:inline distT="0" distB="0" distL="0" distR="0">
            <wp:extent cx="1898650" cy="2164715"/>
            <wp:effectExtent l="0" t="0" r="6350" b="698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7"/>
                    <a:stretch>
                      <a:fillRect/>
                    </a:stretch>
                  </pic:blipFill>
                  <pic:spPr>
                    <a:xfrm>
                      <a:off x="0" y="0"/>
                      <a:ext cx="1919675" cy="2188929"/>
                    </a:xfrm>
                    <a:prstGeom prst="rect">
                      <a:avLst/>
                    </a:prstGeom>
                  </pic:spPr>
                </pic:pic>
              </a:graphicData>
            </a:graphic>
          </wp:inline>
        </w:drawing>
      </w:r>
    </w:p>
    <w:p>
      <w:pPr>
        <w:rPr>
          <w:rFonts w:asciiTheme="minorEastAsia" w:hAnsiTheme="minorEastAsia" w:cstheme="minorEastAsia"/>
          <w:b/>
        </w:rPr>
      </w:pPr>
      <w:r>
        <w:rPr>
          <w:rFonts w:hint="eastAsia" w:asciiTheme="minorEastAsia" w:hAnsiTheme="minorEastAsia" w:cstheme="minorEastAsia"/>
          <w:b/>
        </w:rPr>
        <w:t>朱香玉（2</w:t>
      </w:r>
      <w:r>
        <w:rPr>
          <w:rFonts w:asciiTheme="minorEastAsia" w:hAnsiTheme="minorEastAsia" w:cstheme="minorEastAsia"/>
          <w:b/>
        </w:rPr>
        <w:t>020</w:t>
      </w:r>
      <w:r>
        <w:rPr>
          <w:rFonts w:hint="eastAsia" w:asciiTheme="minorEastAsia" w:hAnsiTheme="minorEastAsia" w:cstheme="minorEastAsia"/>
          <w:b/>
        </w:rPr>
        <w:t>级学员，目前就职于北京银行股份有限公司</w:t>
      </w:r>
      <w:r>
        <w:rPr>
          <w:rFonts w:asciiTheme="minorEastAsia" w:hAnsiTheme="minorEastAsia" w:cstheme="minorEastAsia"/>
          <w:b/>
        </w:rPr>
        <w:t>）</w:t>
      </w:r>
    </w:p>
    <w:p>
      <w:pPr>
        <w:ind w:firstLine="420" w:firstLineChars="200"/>
        <w:rPr>
          <w:rFonts w:asciiTheme="minorEastAsia" w:hAnsiTheme="minorEastAsia" w:cstheme="minorEastAsia"/>
        </w:rPr>
      </w:pPr>
      <w:r>
        <w:rPr>
          <w:rFonts w:hint="eastAsia" w:asciiTheme="minorEastAsia" w:hAnsiTheme="minorEastAsia" w:cstheme="minorEastAsia"/>
        </w:rPr>
        <w:t>作为第一届全日制MBA学员，在物院学习的两年，可以说是在摸索中前行，未知中奋进，充实满足，有笑有泪。老师们在学习上倾囊相授，生活上嘘寒问暖，就业上关怀备至，看着MBA体系日渐成熟，课程日趋多元，活动愈发丰富，感到非常开心。非常感谢学校给予的平台，让我能有机会实现梦想，并教会我永远要拥有塞翁失马、焉知非福的豁达，和随时可以重头再来的勇气。</w:t>
      </w:r>
    </w:p>
    <w:p>
      <w:pPr>
        <w:ind w:firstLine="420" w:firstLineChars="200"/>
        <w:jc w:val="center"/>
        <w:rPr>
          <w:rFonts w:asciiTheme="minorEastAsia" w:hAnsiTheme="minorEastAsia" w:cstheme="minorEastAsia"/>
        </w:rPr>
      </w:pPr>
      <w:r>
        <w:drawing>
          <wp:inline distT="0" distB="0" distL="0" distR="0">
            <wp:extent cx="1719580" cy="2204720"/>
            <wp:effectExtent l="0" t="0" r="0" b="508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8"/>
                    <a:stretch>
                      <a:fillRect/>
                    </a:stretch>
                  </pic:blipFill>
                  <pic:spPr>
                    <a:xfrm>
                      <a:off x="0" y="0"/>
                      <a:ext cx="1754966" cy="2250212"/>
                    </a:xfrm>
                    <a:prstGeom prst="rect">
                      <a:avLst/>
                    </a:prstGeom>
                  </pic:spPr>
                </pic:pic>
              </a:graphicData>
            </a:graphic>
          </wp:inline>
        </w:drawing>
      </w:r>
    </w:p>
    <w:p>
      <w:pPr>
        <w:rPr>
          <w:rFonts w:asciiTheme="minorEastAsia" w:hAnsiTheme="minorEastAsia" w:cstheme="minorEastAsia"/>
          <w:b/>
        </w:rPr>
      </w:pPr>
      <w:r>
        <w:rPr>
          <w:rFonts w:hint="eastAsia" w:asciiTheme="minorEastAsia" w:hAnsiTheme="minorEastAsia" w:cstheme="minorEastAsia"/>
          <w:b/>
        </w:rPr>
        <w:t>彭缘（2</w:t>
      </w:r>
      <w:r>
        <w:rPr>
          <w:rFonts w:asciiTheme="minorEastAsia" w:hAnsiTheme="minorEastAsia" w:cstheme="minorEastAsia"/>
          <w:b/>
        </w:rPr>
        <w:t>020</w:t>
      </w:r>
      <w:r>
        <w:rPr>
          <w:rFonts w:hint="eastAsia" w:asciiTheme="minorEastAsia" w:hAnsiTheme="minorEastAsia" w:cstheme="minorEastAsia"/>
          <w:b/>
        </w:rPr>
        <w:t>级学员，目前就职于国鸿氢能科技股份有限公司）</w:t>
      </w:r>
    </w:p>
    <w:p>
      <w:pPr>
        <w:ind w:firstLine="420" w:firstLineChars="200"/>
        <w:rPr>
          <w:rFonts w:hint="eastAsia" w:asciiTheme="minorEastAsia" w:hAnsiTheme="minorEastAsia" w:eastAsiaTheme="minorEastAsia" w:cstheme="minorEastAsia"/>
          <w:b/>
          <w:lang w:eastAsia="zh-Hans"/>
        </w:rPr>
      </w:pPr>
      <w:r>
        <w:rPr>
          <w:rFonts w:hint="eastAsia" w:asciiTheme="minorEastAsia" w:hAnsiTheme="minorEastAsia" w:cstheme="minorEastAsia"/>
        </w:rPr>
        <w:t>每每回顾过去两年</w:t>
      </w:r>
      <w:r>
        <w:rPr>
          <w:rFonts w:hint="eastAsia" w:asciiTheme="minorEastAsia" w:hAnsiTheme="minorEastAsia" w:cstheme="minorEastAsia"/>
          <w:lang w:val="en-US" w:eastAsia="zh-Hans"/>
        </w:rPr>
        <w:t>的</w:t>
      </w:r>
      <w:r>
        <w:rPr>
          <w:rFonts w:hint="eastAsia" w:asciiTheme="minorEastAsia" w:hAnsiTheme="minorEastAsia" w:cstheme="minorEastAsia"/>
        </w:rPr>
        <w:t>在校学习时光，内心都会感受到阵阵暖意。从起初与项目负责老师对接，到入校各位老师悉心</w:t>
      </w:r>
      <w:r>
        <w:rPr>
          <w:rFonts w:hint="eastAsia" w:asciiTheme="minorEastAsia" w:hAnsiTheme="minorEastAsia" w:cstheme="minorEastAsia"/>
          <w:lang w:val="en-US" w:eastAsia="zh-Hans"/>
        </w:rPr>
        <w:t>地</w:t>
      </w:r>
      <w:r>
        <w:rPr>
          <w:rFonts w:hint="eastAsia" w:asciiTheme="minorEastAsia" w:hAnsiTheme="minorEastAsia" w:cstheme="minorEastAsia"/>
        </w:rPr>
        <w:t>为我们解决问题，再到后续在学校生活学习，每一个瞬间都体现了学校的人文关怀。作为第一届全日制MBA学员，我深刻体会到在校期间各位老师对我们学业的重视，培养计划中定制化的课程设计夯实了我们的学术基础，丰富的学术会议和交流拓展活动开阔了我们的眼界，多样的校园活动更是丰富了我们这些重返校园同学的精神世界。我很有幸能够进入物院学习，感谢物院MBA项目给我提供的各种资源和平台，帮助我创造了更多的可能！希望各位学弟学妹抓住机会，珍惜在物院学习的每一天</w:t>
      </w:r>
      <w:r>
        <w:rPr>
          <w:rFonts w:hint="eastAsia" w:asciiTheme="minorEastAsia" w:hAnsiTheme="minorEastAsia" w:cstheme="minorEastAsia"/>
          <w:lang w:eastAsia="zh-Hans"/>
        </w:rPr>
        <w:t>！</w:t>
      </w:r>
    </w:p>
    <w:p>
      <w:pPr>
        <w:tabs>
          <w:tab w:val="left" w:pos="2410"/>
          <w:tab w:val="left" w:pos="2977"/>
        </w:tabs>
        <w:jc w:val="center"/>
        <w:rPr>
          <w:sz w:val="24"/>
        </w:rPr>
      </w:pPr>
      <w:r>
        <w:drawing>
          <wp:inline distT="0" distB="0" distL="0" distR="0">
            <wp:extent cx="1767840" cy="2193925"/>
            <wp:effectExtent l="0" t="0" r="381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9"/>
                    <a:stretch>
                      <a:fillRect/>
                    </a:stretch>
                  </pic:blipFill>
                  <pic:spPr>
                    <a:xfrm>
                      <a:off x="0" y="0"/>
                      <a:ext cx="1832954" cy="2274224"/>
                    </a:xfrm>
                    <a:prstGeom prst="rect">
                      <a:avLst/>
                    </a:prstGeom>
                  </pic:spPr>
                </pic:pic>
              </a:graphicData>
            </a:graphic>
          </wp:inline>
        </w:drawing>
      </w:r>
    </w:p>
    <w:p>
      <w:pPr>
        <w:rPr>
          <w:b/>
          <w:szCs w:val="21"/>
        </w:rPr>
      </w:pPr>
      <w:r>
        <w:rPr>
          <w:rFonts w:hint="eastAsia"/>
          <w:b/>
          <w:szCs w:val="21"/>
        </w:rPr>
        <w:t>杜宣锦（2</w:t>
      </w:r>
      <w:r>
        <w:rPr>
          <w:b/>
          <w:szCs w:val="21"/>
        </w:rPr>
        <w:t>022</w:t>
      </w:r>
      <w:r>
        <w:rPr>
          <w:rFonts w:hint="eastAsia"/>
          <w:b/>
          <w:szCs w:val="21"/>
        </w:rPr>
        <w:t>级在读学员）：</w:t>
      </w:r>
    </w:p>
    <w:p>
      <w:pPr>
        <w:ind w:firstLine="420" w:firstLineChars="200"/>
        <w:rPr>
          <w:szCs w:val="21"/>
        </w:rPr>
      </w:pPr>
      <w:r>
        <w:rPr>
          <w:rFonts w:hint="eastAsia"/>
          <w:szCs w:val="21"/>
        </w:rPr>
        <w:t>读研是人生的一段重要旅程，富有挑战而又充满机遇。我深深感激这一过程中所收获的知识与人生经验。在这段时间里，我像海绵一样吸收新知，体验着校园的乐趣，</w:t>
      </w:r>
      <w:r>
        <w:rPr>
          <w:rFonts w:hint="eastAsia"/>
          <w:szCs w:val="21"/>
          <w:lang w:val="en-US" w:eastAsia="zh-Hans"/>
        </w:rPr>
        <w:t>不断探索未知，这些体验常常</w:t>
      </w:r>
      <w:r>
        <w:rPr>
          <w:rFonts w:hint="eastAsia"/>
          <w:szCs w:val="21"/>
        </w:rPr>
        <w:t>让我欣喜若狂。我的导师会指导我如何钻研问题，对待挫折，他的教诲深深影响了我。我的同侪们，他们的创新思维和不屈不挠的精神常常激励我。每一次讨论，每一次研讨会，我都能收获满满的启发。研究生学习并非易事，但我热爱这个过程，因为它塑造了我，让我更加坚定。我</w:t>
      </w:r>
      <w:bookmarkStart w:id="0" w:name="_GoBack"/>
      <w:bookmarkEnd w:id="0"/>
      <w:r>
        <w:rPr>
          <w:rFonts w:hint="eastAsia"/>
          <w:szCs w:val="21"/>
        </w:rPr>
        <w:t>对于未来满怀期待，我知道我已经为未来的挑战做好了充分的准备。我希望所有有志于深造的人都能体验到读研带来的喜悦和收获，也希望他们能在此过程中不断成长、提升、收获。</w:t>
      </w:r>
    </w:p>
    <w:p>
      <w:pPr>
        <w:rPr>
          <w:szCs w:val="21"/>
        </w:rPr>
      </w:pPr>
    </w:p>
    <w:p>
      <w:pPr>
        <w:rPr>
          <w:rFonts w:ascii="凤箫声动鱼龙舞" w:hAnsi="凤箫声动鱼龙舞" w:eastAsia="凤箫声动鱼龙舞" w:cs="凤箫声动鱼龙舞"/>
          <w:color w:val="404040" w:themeColor="text1" w:themeTint="BF"/>
          <w:szCs w:val="21"/>
          <w:lang w:eastAsia="zh-Hans"/>
          <w14:textFill>
            <w14:solidFill>
              <w14:schemeClr w14:val="tx1">
                <w14:lumMod w14:val="75000"/>
                <w14:lumOff w14:val="25000"/>
              </w14:schemeClr>
            </w14:solidFill>
          </w14:textFill>
        </w:rPr>
      </w:pPr>
    </w:p>
    <w:p>
      <w:pPr>
        <w:jc w:val="left"/>
        <w:rPr>
          <w:szCs w:val="21"/>
        </w:rPr>
      </w:pPr>
    </w:p>
    <w:p>
      <w:pPr>
        <w:ind w:firstLine="2408" w:firstLineChars="1147"/>
        <w:jc w:val="left"/>
        <w:rPr>
          <w:b/>
          <w:szCs w:val="21"/>
        </w:rPr>
      </w:pPr>
      <w:r>
        <w:rPr>
          <w:szCs w:val="21"/>
        </w:rPr>
        <w:drawing>
          <wp:inline distT="0" distB="0" distL="0" distR="0">
            <wp:extent cx="2355215" cy="1628140"/>
            <wp:effectExtent l="0" t="0" r="698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55215" cy="1628140"/>
                    </a:xfrm>
                    <a:prstGeom prst="rect">
                      <a:avLst/>
                    </a:prstGeom>
                    <a:noFill/>
                    <a:ln>
                      <a:noFill/>
                    </a:ln>
                  </pic:spPr>
                </pic:pic>
              </a:graphicData>
            </a:graphic>
          </wp:inline>
        </w:drawing>
      </w:r>
    </w:p>
    <w:p>
      <w:pPr>
        <w:jc w:val="left"/>
        <w:rPr>
          <w:b/>
          <w:szCs w:val="21"/>
        </w:rPr>
      </w:pPr>
      <w:r>
        <w:rPr>
          <w:rFonts w:hint="eastAsia"/>
          <w:b/>
          <w:szCs w:val="21"/>
        </w:rPr>
        <w:t>李丽君（2</w:t>
      </w:r>
      <w:r>
        <w:rPr>
          <w:b/>
          <w:szCs w:val="21"/>
        </w:rPr>
        <w:t>022</w:t>
      </w:r>
      <w:r>
        <w:rPr>
          <w:rFonts w:hint="eastAsia"/>
          <w:b/>
          <w:szCs w:val="21"/>
        </w:rPr>
        <w:t>级在读学员）：</w:t>
      </w:r>
    </w:p>
    <w:p>
      <w:pPr>
        <w:ind w:firstLine="420" w:firstLineChars="200"/>
        <w:rPr>
          <w:szCs w:val="21"/>
        </w:rPr>
      </w:pPr>
      <w:r>
        <w:rPr>
          <w:rFonts w:hint="eastAsia"/>
          <w:szCs w:val="21"/>
        </w:rPr>
        <w:t>重启校园生活是我最开心的事！过去一年在物院M</w:t>
      </w:r>
      <w:r>
        <w:rPr>
          <w:szCs w:val="21"/>
        </w:rPr>
        <w:t>BA</w:t>
      </w:r>
      <w:r>
        <w:rPr>
          <w:rFonts w:hint="eastAsia"/>
          <w:szCs w:val="21"/>
        </w:rPr>
        <w:t>的学习生活紧张而忙碌：课程学习充实且丰富，似乎每天都在头脑风暴中度过，让我在管理领域的知识架构丰满许多；学术活动、竞赛丰富多样，我参加了商业挑战杯北京市赛、管理案例精英赛校园突围赛等比赛项目，切实将理论应用至实践中，提升了自己的实践能力；此外我还担任MBA联合会主席和班级学习委员，积极组织有益于MBA同学的各项活动，加强多校联谊促进沟通交流，为学院工作贡献力量，不仅丰富了自己的学习生活，也提升了组织协调能力。接下来的一年我会继续努力，协调好学习和工作时间，有所突破有所创造。我热爱这土地，热爱这里的一草一木，喜欢记录这里的每一格风景，物院学生时代将是我人生中美好的经历和宝贵的财富，感恩所有相遇，感恩和物院的这段缘分！</w:t>
      </w:r>
    </w:p>
    <w:p>
      <w:pPr>
        <w:rPr>
          <w:rFonts w:asciiTheme="minorEastAsia" w:hAnsiTheme="minorEastAsia"/>
          <w:b/>
          <w:sz w:val="24"/>
          <w:szCs w:val="24"/>
        </w:rPr>
      </w:pPr>
    </w:p>
    <w:p>
      <w:pPr>
        <w:rPr>
          <w:rFonts w:asciiTheme="minorEastAsia" w:hAnsiTheme="minorEastAsia"/>
          <w:b/>
          <w:sz w:val="24"/>
          <w:szCs w:val="24"/>
        </w:rPr>
      </w:pPr>
    </w:p>
    <w:p>
      <w:pPr>
        <w:rPr>
          <w:rFonts w:asciiTheme="minorEastAsia" w:hAnsiTheme="minorEastAsia"/>
          <w:b/>
          <w:sz w:val="24"/>
          <w:szCs w:val="24"/>
        </w:rPr>
      </w:pPr>
    </w:p>
    <w:p>
      <w:pPr>
        <w:rPr>
          <w:rFonts w:asciiTheme="minorEastAsia" w:hAnsiTheme="minorEastAsia"/>
          <w:b/>
          <w:sz w:val="24"/>
          <w:szCs w:val="24"/>
        </w:rPr>
      </w:pPr>
    </w:p>
    <w:p>
      <w:pPr>
        <w:rPr>
          <w:rFonts w:asciiTheme="minorEastAsia" w:hAnsiTheme="minorEastAsia"/>
          <w:b/>
          <w:sz w:val="24"/>
          <w:szCs w:val="24"/>
        </w:rPr>
      </w:pPr>
      <w:r>
        <w:rPr>
          <w:rFonts w:hint="eastAsia" w:asciiTheme="minorEastAsia" w:hAnsiTheme="minorEastAsia"/>
          <w:b/>
          <w:sz w:val="24"/>
          <w:szCs w:val="24"/>
        </w:rPr>
        <w:t>北京物资学院</w:t>
      </w:r>
      <w:r>
        <w:rPr>
          <w:rFonts w:asciiTheme="minorEastAsia" w:hAnsiTheme="minorEastAsia"/>
          <w:b/>
          <w:sz w:val="24"/>
          <w:szCs w:val="24"/>
        </w:rPr>
        <w:t>MBA</w:t>
      </w:r>
      <w:r>
        <w:rPr>
          <w:rFonts w:hint="eastAsia" w:asciiTheme="minorEastAsia" w:hAnsiTheme="minorEastAsia"/>
          <w:b/>
          <w:sz w:val="24"/>
          <w:szCs w:val="24"/>
        </w:rPr>
        <w:t>教育中心欢迎你！</w:t>
      </w:r>
    </w:p>
    <w:p>
      <w:pPr>
        <w:rPr>
          <w:rFonts w:asciiTheme="minorEastAsia" w:hAnsiTheme="minorEastAsia"/>
          <w:sz w:val="24"/>
          <w:szCs w:val="24"/>
        </w:rPr>
      </w:pPr>
    </w:p>
    <w:p>
      <w:pPr>
        <w:autoSpaceDE w:val="0"/>
        <w:autoSpaceDN w:val="0"/>
        <w:adjustRightInd w:val="0"/>
        <w:jc w:val="left"/>
        <w:rPr>
          <w:rFonts w:asciiTheme="minorEastAsia" w:hAnsiTheme="minorEastAsia"/>
          <w:sz w:val="24"/>
          <w:szCs w:val="24"/>
        </w:rPr>
      </w:pPr>
      <w:r>
        <w:rPr>
          <w:rFonts w:hint="eastAsia" w:asciiTheme="minorEastAsia" w:hAnsiTheme="minorEastAsia"/>
          <w:sz w:val="24"/>
          <w:szCs w:val="24"/>
        </w:rPr>
        <w:t>北京物资学院富河大街</w:t>
      </w:r>
      <w:r>
        <w:rPr>
          <w:rFonts w:asciiTheme="minorEastAsia" w:hAnsiTheme="minorEastAsia"/>
          <w:sz w:val="24"/>
          <w:szCs w:val="24"/>
        </w:rPr>
        <w:t>321</w:t>
      </w:r>
      <w:r>
        <w:rPr>
          <w:rFonts w:hint="eastAsia" w:asciiTheme="minorEastAsia" w:hAnsiTheme="minorEastAsia"/>
          <w:sz w:val="24"/>
          <w:szCs w:val="24"/>
        </w:rPr>
        <w:t>号（邮编：</w:t>
      </w:r>
      <w:r>
        <w:rPr>
          <w:rFonts w:asciiTheme="minorEastAsia" w:hAnsiTheme="minorEastAsia"/>
          <w:sz w:val="24"/>
          <w:szCs w:val="24"/>
        </w:rPr>
        <w:t>101149</w:t>
      </w:r>
      <w:r>
        <w:rPr>
          <w:rFonts w:hint="eastAsia" w:asciiTheme="minorEastAsia" w:hAnsiTheme="minorEastAsia"/>
          <w:sz w:val="24"/>
          <w:szCs w:val="24"/>
        </w:rPr>
        <w:t>）北京物资学院商学院楼二层</w:t>
      </w:r>
    </w:p>
    <w:p>
      <w:pPr>
        <w:autoSpaceDE w:val="0"/>
        <w:autoSpaceDN w:val="0"/>
        <w:adjustRightInd w:val="0"/>
        <w:jc w:val="left"/>
        <w:rPr>
          <w:rFonts w:asciiTheme="minorEastAsia" w:hAnsiTheme="minorEastAsia"/>
          <w:sz w:val="24"/>
          <w:szCs w:val="24"/>
        </w:rPr>
      </w:pPr>
      <w:r>
        <w:drawing>
          <wp:anchor distT="0" distB="0" distL="114300" distR="114300" simplePos="0" relativeHeight="251659264" behindDoc="0" locked="0" layoutInCell="1" allowOverlap="1">
            <wp:simplePos x="0" y="0"/>
            <wp:positionH relativeFrom="column">
              <wp:posOffset>3134995</wp:posOffset>
            </wp:positionH>
            <wp:positionV relativeFrom="paragraph">
              <wp:posOffset>8255</wp:posOffset>
            </wp:positionV>
            <wp:extent cx="890270" cy="890270"/>
            <wp:effectExtent l="0" t="0" r="5080" b="5080"/>
            <wp:wrapNone/>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90270" cy="890270"/>
                    </a:xfrm>
                    <a:prstGeom prst="rect">
                      <a:avLst/>
                    </a:prstGeom>
                  </pic:spPr>
                </pic:pic>
              </a:graphicData>
            </a:graphic>
          </wp:anchor>
        </w:drawing>
      </w:r>
      <w:r>
        <w:rPr>
          <w:rFonts w:hint="eastAsia" w:asciiTheme="minorEastAsia" w:hAnsiTheme="minorEastAsia"/>
          <w:sz w:val="24"/>
          <w:szCs w:val="24"/>
        </w:rPr>
        <w:t>乘坐北京地铁六号线至物资学院路站A口出</w:t>
      </w:r>
    </w:p>
    <w:p>
      <w:pPr>
        <w:autoSpaceDE w:val="0"/>
        <w:autoSpaceDN w:val="0"/>
        <w:adjustRightInd w:val="0"/>
        <w:jc w:val="left"/>
        <w:rPr>
          <w:rFonts w:asciiTheme="minorEastAsia" w:hAnsiTheme="minorEastAsia"/>
          <w:sz w:val="24"/>
          <w:szCs w:val="24"/>
        </w:rPr>
      </w:pPr>
    </w:p>
    <w:p>
      <w:pPr>
        <w:autoSpaceDE w:val="0"/>
        <w:autoSpaceDN w:val="0"/>
        <w:adjustRightInd w:val="0"/>
        <w:jc w:val="left"/>
        <w:rPr>
          <w:rFonts w:asciiTheme="minorEastAsia" w:hAnsiTheme="minorEastAsia"/>
          <w:sz w:val="24"/>
          <w:szCs w:val="24"/>
        </w:rPr>
      </w:pPr>
      <w:r>
        <w:rPr>
          <w:rFonts w:hint="eastAsia" w:asciiTheme="minorEastAsia" w:hAnsiTheme="minorEastAsia"/>
          <w:sz w:val="24"/>
          <w:szCs w:val="24"/>
        </w:rPr>
        <w:t>电话：</w:t>
      </w:r>
      <w:r>
        <w:rPr>
          <w:rFonts w:asciiTheme="minorEastAsia" w:hAnsiTheme="minorEastAsia"/>
          <w:sz w:val="24"/>
          <w:szCs w:val="24"/>
        </w:rPr>
        <w:t xml:space="preserve">010-89534020 </w:t>
      </w:r>
      <w:r>
        <w:rPr>
          <w:rFonts w:hint="eastAsia" w:asciiTheme="minorEastAsia" w:hAnsiTheme="minorEastAsia"/>
          <w:sz w:val="24"/>
          <w:szCs w:val="24"/>
        </w:rPr>
        <w:t xml:space="preserve"> </w:t>
      </w:r>
      <w:r>
        <w:rPr>
          <w:rFonts w:asciiTheme="minorEastAsia" w:hAnsiTheme="minorEastAsia"/>
          <w:sz w:val="24"/>
          <w:szCs w:val="24"/>
        </w:rPr>
        <w:t xml:space="preserve">18411071510 </w:t>
      </w:r>
      <w:r>
        <w:rPr>
          <w:rFonts w:hint="eastAsia" w:asciiTheme="minorEastAsia" w:hAnsiTheme="minorEastAsia"/>
          <w:sz w:val="24"/>
          <w:szCs w:val="24"/>
        </w:rPr>
        <w:t>安老师</w:t>
      </w:r>
    </w:p>
    <w:p>
      <w:pPr>
        <w:autoSpaceDE w:val="0"/>
        <w:autoSpaceDN w:val="0"/>
        <w:adjustRightInd w:val="0"/>
        <w:jc w:val="left"/>
        <w:rPr>
          <w:rFonts w:asciiTheme="minorEastAsia" w:hAnsiTheme="minorEastAsia"/>
          <w:sz w:val="24"/>
          <w:szCs w:val="24"/>
        </w:rPr>
      </w:pPr>
    </w:p>
    <w:p>
      <w:pPr>
        <w:autoSpaceDE w:val="0"/>
        <w:autoSpaceDN w:val="0"/>
        <w:adjustRightInd w:val="0"/>
        <w:jc w:val="left"/>
        <w:rPr>
          <w:rFonts w:asciiTheme="minorEastAsia" w:hAnsiTheme="minorEastAsia"/>
          <w:sz w:val="24"/>
          <w:szCs w:val="24"/>
        </w:rPr>
      </w:pPr>
      <w:r>
        <w:rPr>
          <w:rFonts w:hint="eastAsia" w:asciiTheme="minorEastAsia" w:hAnsiTheme="minorEastAsia"/>
          <w:sz w:val="24"/>
          <w:szCs w:val="24"/>
        </w:rPr>
        <w:t>官网：</w:t>
      </w:r>
      <w:r>
        <w:fldChar w:fldCharType="begin"/>
      </w:r>
      <w:r>
        <w:instrText xml:space="preserve"> HYPERLINK "https://mba.bwu.edu.cn/" </w:instrText>
      </w:r>
      <w:r>
        <w:fldChar w:fldCharType="separate"/>
      </w:r>
      <w:r>
        <w:rPr>
          <w:rStyle w:val="10"/>
          <w:rFonts w:asciiTheme="minorEastAsia" w:hAnsiTheme="minorEastAsia"/>
          <w:sz w:val="24"/>
          <w:szCs w:val="24"/>
        </w:rPr>
        <w:t>https://mba.bwu.edu.cn/</w:t>
      </w:r>
      <w:r>
        <w:rPr>
          <w:rStyle w:val="10"/>
          <w:rFonts w:asciiTheme="minorEastAsia" w:hAnsiTheme="minorEastAsia"/>
          <w:sz w:val="24"/>
          <w:szCs w:val="24"/>
        </w:rPr>
        <w:fldChar w:fldCharType="end"/>
      </w:r>
      <w:r>
        <w:rPr>
          <w:rFonts w:asciiTheme="minorEastAsia" w:hAnsiTheme="minorEastAsia"/>
          <w:sz w:val="24"/>
          <w:szCs w:val="24"/>
        </w:rPr>
        <w:t xml:space="preserve"> </w:t>
      </w:r>
    </w:p>
    <w:p>
      <w:pPr>
        <w:autoSpaceDE w:val="0"/>
        <w:autoSpaceDN w:val="0"/>
        <w:adjustRightInd w:val="0"/>
        <w:jc w:val="left"/>
        <w:rPr>
          <w:rFonts w:asciiTheme="minorEastAsia" w:hAnsiTheme="minorEastAsia"/>
          <w:sz w:val="24"/>
          <w:szCs w:val="24"/>
        </w:rPr>
      </w:pPr>
    </w:p>
    <w:p>
      <w:pPr>
        <w:autoSpaceDE w:val="0"/>
        <w:autoSpaceDN w:val="0"/>
        <w:adjustRightInd w:val="0"/>
        <w:jc w:val="left"/>
        <w:rPr>
          <w:rFonts w:asciiTheme="minorEastAsia" w:hAnsiTheme="minorEastAsia"/>
          <w:sz w:val="24"/>
          <w:szCs w:val="24"/>
        </w:rPr>
      </w:pPr>
      <w:r>
        <w:drawing>
          <wp:anchor distT="0" distB="0" distL="114300" distR="114300" simplePos="0" relativeHeight="251660288" behindDoc="0" locked="0" layoutInCell="1" allowOverlap="1">
            <wp:simplePos x="0" y="0"/>
            <wp:positionH relativeFrom="column">
              <wp:posOffset>3117215</wp:posOffset>
            </wp:positionH>
            <wp:positionV relativeFrom="paragraph">
              <wp:posOffset>9525</wp:posOffset>
            </wp:positionV>
            <wp:extent cx="965835" cy="965835"/>
            <wp:effectExtent l="0" t="0" r="6350" b="6350"/>
            <wp:wrapNone/>
            <wp:docPr id="4" name="图片 4" descr="QR 代码&#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QR 代码&#10;&#10;描述已自动生成"/>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965632" cy="965632"/>
                    </a:xfrm>
                    <a:prstGeom prst="rect">
                      <a:avLst/>
                    </a:prstGeom>
                    <a:noFill/>
                    <a:ln>
                      <a:noFill/>
                    </a:ln>
                  </pic:spPr>
                </pic:pic>
              </a:graphicData>
            </a:graphic>
          </wp:anchor>
        </w:drawing>
      </w:r>
    </w:p>
    <w:p>
      <w:pPr>
        <w:autoSpaceDE w:val="0"/>
        <w:autoSpaceDN w:val="0"/>
        <w:adjustRightInd w:val="0"/>
        <w:jc w:val="left"/>
        <w:rPr>
          <w:rFonts w:asciiTheme="minorEastAsia" w:hAnsiTheme="minorEastAsia"/>
          <w:sz w:val="24"/>
          <w:szCs w:val="24"/>
        </w:rPr>
      </w:pPr>
    </w:p>
    <w:p>
      <w:pPr>
        <w:autoSpaceDE w:val="0"/>
        <w:autoSpaceDN w:val="0"/>
        <w:adjustRightInd w:val="0"/>
        <w:jc w:val="left"/>
        <w:rPr>
          <w:rFonts w:asciiTheme="minorEastAsia" w:hAnsiTheme="minorEastAsia"/>
          <w:sz w:val="24"/>
          <w:szCs w:val="24"/>
        </w:rPr>
      </w:pPr>
      <w:r>
        <w:rPr>
          <w:rFonts w:hint="eastAsia" w:asciiTheme="minorEastAsia" w:hAnsiTheme="minorEastAsia"/>
          <w:sz w:val="24"/>
          <w:szCs w:val="24"/>
        </w:rPr>
        <w:t>公众号：“北京物资学院M</w:t>
      </w:r>
      <w:r>
        <w:rPr>
          <w:rFonts w:asciiTheme="minorEastAsia" w:hAnsiTheme="minorEastAsia"/>
          <w:sz w:val="24"/>
          <w:szCs w:val="24"/>
        </w:rPr>
        <w:t>BA</w:t>
      </w:r>
      <w:r>
        <w:rPr>
          <w:rFonts w:hint="eastAsia" w:asciiTheme="minorEastAsia" w:hAnsiTheme="minorEastAsia"/>
          <w:sz w:val="24"/>
          <w:szCs w:val="24"/>
        </w:rPr>
        <w:t>”</w:t>
      </w:r>
      <w:r>
        <w:rPr>
          <w:rFonts w:asciiTheme="minorEastAsia" w:hAnsiTheme="minorEastAsia"/>
          <w:sz w:val="24"/>
          <w:szCs w:val="24"/>
        </w:rPr>
        <w:t xml:space="preserve">    </w:t>
      </w:r>
    </w:p>
    <w:p>
      <w:pPr>
        <w:rPr>
          <w:rFonts w:asciiTheme="minorEastAsia" w:hAnsiTheme="minorEastAsia"/>
          <w:b/>
          <w:sz w:val="24"/>
          <w:szCs w:val="24"/>
        </w:rPr>
      </w:pPr>
    </w:p>
    <w:p>
      <w:pPr>
        <w:rPr>
          <w:rFonts w:asciiTheme="minorEastAsia" w:hAnsiTheme="minorEastAsia"/>
          <w:b/>
          <w:sz w:val="24"/>
          <w:szCs w:val="24"/>
        </w:rPr>
      </w:pPr>
    </w:p>
    <w:p>
      <w:pPr>
        <w:rPr>
          <w:rFonts w:asciiTheme="minorEastAsia" w:hAnsiTheme="minorEastAsia"/>
          <w:b/>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0" w:usb1="00000000" w:usb2="00000000" w:usb3="00000000" w:csb0="0016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panose1 w:val="02010609060101010101"/>
    <w:charset w:val="86"/>
    <w:family w:val="auto"/>
    <w:pitch w:val="default"/>
    <w:sig w:usb0="00000000" w:usb1="00000000" w:usb2="00000000" w:usb3="00000000" w:csb0="00160000"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00000000" w:usb1="00000000" w:usb2="00000000" w:usb3="00000000" w:csb0="00000000" w:csb1="00000000"/>
  </w:font>
  <w:font w:name="Cambria">
    <w:panose1 w:val="02040503050406030204"/>
    <w:charset w:val="00"/>
    <w:family w:val="roman"/>
    <w:pitch w:val="default"/>
    <w:sig w:usb0="00000000" w:usb1="00000000" w:usb2="00000000" w:usb3="00000000" w:csb0="00000000" w:csb1="00000000"/>
  </w:font>
  <w:font w:name="微软雅黑">
    <w:panose1 w:val="020B0503020204020204"/>
    <w:charset w:val="86"/>
    <w:family w:val="swiss"/>
    <w:pitch w:val="default"/>
    <w:sig w:usb0="00000000" w:usb1="00000000" w:usb2="00000000" w:usb3="00000000" w:csb0="00160000" w:csb1="00000000"/>
  </w:font>
  <w:font w:name="SourceHanSansSC-Regular">
    <w:altName w:val="苹方-简"/>
    <w:panose1 w:val="00000000000000000000"/>
    <w:charset w:val="86"/>
    <w:family w:val="auto"/>
    <w:pitch w:val="default"/>
    <w:sig w:usb0="00000000" w:usb1="00000000" w:usb2="00000010" w:usb3="00000000" w:csb0="00040000" w:csb1="00000000"/>
  </w:font>
  <w:font w:name="苹方-简">
    <w:panose1 w:val="020B0400000000000000"/>
    <w:charset w:val="86"/>
    <w:family w:val="auto"/>
    <w:pitch w:val="default"/>
    <w:sig w:usb0="00000000" w:usb1="00000000" w:usb2="00000000" w:usb3="00000000" w:csb0="00160000" w:csb1="00000000"/>
  </w:font>
  <w:font w:name="SourceHanSansSC-Medium">
    <w:altName w:val="苹方-简"/>
    <w:panose1 w:val="00000000000000000000"/>
    <w:charset w:val="86"/>
    <w:family w:val="auto"/>
    <w:pitch w:val="default"/>
    <w:sig w:usb0="00000000" w:usb1="00000000" w:usb2="00000010" w:usb3="00000000" w:csb0="00040000" w:csb1="00000000"/>
  </w:font>
  <w:font w:name="凤箫声动鱼龙舞">
    <w:altName w:val="苹方-简"/>
    <w:panose1 w:val="00000000000000000000"/>
    <w:charset w:val="86"/>
    <w:family w:val="auto"/>
    <w:pitch w:val="default"/>
    <w:sig w:usb0="00000000" w:usb1="00000000" w:usb2="00000000" w:usb3="00000000" w:csb0="00060000" w:csb1="00000000"/>
  </w:font>
  <w:font w:name="PingFang SC">
    <w:panose1 w:val="020B0400000000000000"/>
    <w:charset w:val="86"/>
    <w:family w:val="auto"/>
    <w:pitch w:val="default"/>
    <w:sig w:usb0="00000000" w:usb1="00000000" w:usb2="00000000" w:usb3="00000000" w:csb0="00160000" w:csb1="00000000"/>
  </w:font>
  <w:font w:name="Tahoma">
    <w:panose1 w:val="020B0604030504040204"/>
    <w:charset w:val="00"/>
    <w:family w:val="auto"/>
    <w:pitch w:val="default"/>
    <w:sig w:usb0="00000000" w:usb1="00000000" w:usb2="00000000" w:usb3="00000000" w:csb0="00000000" w:csb1="00000000"/>
  </w:font>
  <w:font w:name="Kingsoft Sign">
    <w:panose1 w:val="05050102010706020507"/>
    <w:charset w:val="00"/>
    <w:family w:val="auto"/>
    <w:pitch w:val="default"/>
    <w:sig w:usb0="00000000" w:usb1="00000000" w:usb2="00000000" w:usb3="00000000" w:csb0="00000000" w:csb1="00000000"/>
  </w:font>
  <w:font w:name="SimSun">
    <w:panose1 w:val="02010600030101010101"/>
    <w:charset w:val="86"/>
    <w:family w:val="auto"/>
    <w:pitch w:val="default"/>
    <w:sig w:usb0="00000000" w:usb1="00000000" w:usb2="00000000" w:usb3="00000000" w:csb0="00160000" w:csb1="00000000"/>
  </w:font>
  <w:font w:name="Microsoft YaHei">
    <w:panose1 w:val="020B0503020204020204"/>
    <w:charset w:val="86"/>
    <w:family w:val="auto"/>
    <w:pitch w:val="default"/>
    <w:sig w:usb0="00000000" w:usb1="00000000" w:usb2="00000000" w:usb3="00000000" w:csb0="0016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801647"/>
    <w:multiLevelType w:val="multilevel"/>
    <w:tmpl w:val="0D801647"/>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
    <w:nsid w:val="29AA2BC6"/>
    <w:multiLevelType w:val="multilevel"/>
    <w:tmpl w:val="29AA2BC6"/>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
    <w:nsid w:val="34D621B1"/>
    <w:multiLevelType w:val="multilevel"/>
    <w:tmpl w:val="34D621B1"/>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
    <w:nsid w:val="371E2FA5"/>
    <w:multiLevelType w:val="multilevel"/>
    <w:tmpl w:val="371E2FA5"/>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4">
    <w:nsid w:val="4685107E"/>
    <w:multiLevelType w:val="multilevel"/>
    <w:tmpl w:val="4685107E"/>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5">
    <w:nsid w:val="4DF20E61"/>
    <w:multiLevelType w:val="multilevel"/>
    <w:tmpl w:val="4DF20E61"/>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5"/>
  </w:num>
  <w:num w:numId="2">
    <w:abstractNumId w:val="4"/>
  </w:num>
  <w:num w:numId="3">
    <w:abstractNumId w:val="2"/>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6"/>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5EEA"/>
    <w:rsid w:val="0000099B"/>
    <w:rsid w:val="00001C9B"/>
    <w:rsid w:val="00021E0E"/>
    <w:rsid w:val="00036237"/>
    <w:rsid w:val="00055EEA"/>
    <w:rsid w:val="00077DC3"/>
    <w:rsid w:val="00086356"/>
    <w:rsid w:val="000A73C6"/>
    <w:rsid w:val="00100F16"/>
    <w:rsid w:val="00107C75"/>
    <w:rsid w:val="001165C7"/>
    <w:rsid w:val="00116600"/>
    <w:rsid w:val="001232F1"/>
    <w:rsid w:val="00131E1A"/>
    <w:rsid w:val="00136A99"/>
    <w:rsid w:val="001722D7"/>
    <w:rsid w:val="001725DA"/>
    <w:rsid w:val="00186522"/>
    <w:rsid w:val="001B6511"/>
    <w:rsid w:val="001C1DE4"/>
    <w:rsid w:val="001D3CB0"/>
    <w:rsid w:val="001E793F"/>
    <w:rsid w:val="00213CFB"/>
    <w:rsid w:val="00277BC9"/>
    <w:rsid w:val="00285019"/>
    <w:rsid w:val="00291EC8"/>
    <w:rsid w:val="002C74B5"/>
    <w:rsid w:val="002D05C2"/>
    <w:rsid w:val="002E6D06"/>
    <w:rsid w:val="002F3DFA"/>
    <w:rsid w:val="00316AD2"/>
    <w:rsid w:val="00332472"/>
    <w:rsid w:val="00334F84"/>
    <w:rsid w:val="0035428E"/>
    <w:rsid w:val="00361B68"/>
    <w:rsid w:val="003745BB"/>
    <w:rsid w:val="00437264"/>
    <w:rsid w:val="004D038A"/>
    <w:rsid w:val="004E1F57"/>
    <w:rsid w:val="004E202F"/>
    <w:rsid w:val="00525376"/>
    <w:rsid w:val="005562EF"/>
    <w:rsid w:val="00592CAD"/>
    <w:rsid w:val="005A06B5"/>
    <w:rsid w:val="005A0A39"/>
    <w:rsid w:val="005A605C"/>
    <w:rsid w:val="005C125A"/>
    <w:rsid w:val="005C33BD"/>
    <w:rsid w:val="005F2997"/>
    <w:rsid w:val="00602D84"/>
    <w:rsid w:val="00603796"/>
    <w:rsid w:val="006161C2"/>
    <w:rsid w:val="00630AF5"/>
    <w:rsid w:val="00654422"/>
    <w:rsid w:val="00672FB7"/>
    <w:rsid w:val="00676CC0"/>
    <w:rsid w:val="0068707E"/>
    <w:rsid w:val="00697C85"/>
    <w:rsid w:val="006A425B"/>
    <w:rsid w:val="006C1F72"/>
    <w:rsid w:val="006E7E08"/>
    <w:rsid w:val="00785E92"/>
    <w:rsid w:val="007D7675"/>
    <w:rsid w:val="007F256A"/>
    <w:rsid w:val="0081697A"/>
    <w:rsid w:val="008311D6"/>
    <w:rsid w:val="008601D0"/>
    <w:rsid w:val="008651BA"/>
    <w:rsid w:val="0087674A"/>
    <w:rsid w:val="00883C1F"/>
    <w:rsid w:val="008F47C0"/>
    <w:rsid w:val="00924E77"/>
    <w:rsid w:val="00952713"/>
    <w:rsid w:val="009750C0"/>
    <w:rsid w:val="009E10AF"/>
    <w:rsid w:val="009E4E8E"/>
    <w:rsid w:val="00A26369"/>
    <w:rsid w:val="00A5390B"/>
    <w:rsid w:val="00A7331A"/>
    <w:rsid w:val="00A77897"/>
    <w:rsid w:val="00A9237F"/>
    <w:rsid w:val="00A92AE1"/>
    <w:rsid w:val="00AA53B6"/>
    <w:rsid w:val="00AA5C91"/>
    <w:rsid w:val="00B03786"/>
    <w:rsid w:val="00B14C1E"/>
    <w:rsid w:val="00B23A6E"/>
    <w:rsid w:val="00BA7303"/>
    <w:rsid w:val="00BB1D8A"/>
    <w:rsid w:val="00BD2F52"/>
    <w:rsid w:val="00C00B6A"/>
    <w:rsid w:val="00C03BEB"/>
    <w:rsid w:val="00C26FDB"/>
    <w:rsid w:val="00C27E4D"/>
    <w:rsid w:val="00C413D9"/>
    <w:rsid w:val="00C50F07"/>
    <w:rsid w:val="00C535C7"/>
    <w:rsid w:val="00C85BF1"/>
    <w:rsid w:val="00CC0865"/>
    <w:rsid w:val="00CC7BAC"/>
    <w:rsid w:val="00CE14AB"/>
    <w:rsid w:val="00CF74E5"/>
    <w:rsid w:val="00D20F1C"/>
    <w:rsid w:val="00D57542"/>
    <w:rsid w:val="00D63926"/>
    <w:rsid w:val="00D715EF"/>
    <w:rsid w:val="00DC5970"/>
    <w:rsid w:val="00DE09E4"/>
    <w:rsid w:val="00DE503F"/>
    <w:rsid w:val="00DF1DCA"/>
    <w:rsid w:val="00E150D0"/>
    <w:rsid w:val="00E643F1"/>
    <w:rsid w:val="00E6629E"/>
    <w:rsid w:val="00EB28BA"/>
    <w:rsid w:val="00F10A4A"/>
    <w:rsid w:val="00F3477D"/>
    <w:rsid w:val="00F35BC0"/>
    <w:rsid w:val="00F47C7A"/>
    <w:rsid w:val="00F51985"/>
    <w:rsid w:val="00F74BD1"/>
    <w:rsid w:val="00F923B5"/>
    <w:rsid w:val="00FD34E1"/>
    <w:rsid w:val="00FD48AD"/>
    <w:rsid w:val="00FE0E7E"/>
    <w:rsid w:val="00FF00D5"/>
    <w:rsid w:val="7DDEBD0F"/>
    <w:rsid w:val="7F693B06"/>
    <w:rsid w:val="A7EEC992"/>
    <w:rsid w:val="EFF668E4"/>
    <w:rsid w:val="FFEF14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6"/>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7"/>
    <w:unhideWhenUsed/>
    <w:qFormat/>
    <w:uiPriority w:val="9"/>
    <w:pPr>
      <w:keepNext/>
      <w:keepLines/>
      <w:spacing w:before="100" w:beforeAutospacing="1"/>
      <w:outlineLvl w:val="1"/>
    </w:pPr>
    <w:rPr>
      <w:rFonts w:asciiTheme="majorHAnsi" w:hAnsiTheme="majorHAnsi" w:eastAsiaTheme="majorEastAsia" w:cstheme="majorBidi"/>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4"/>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sz w:val="18"/>
      <w:szCs w:val="18"/>
    </w:rPr>
  </w:style>
  <w:style w:type="paragraph" w:styleId="6">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basedOn w:val="9"/>
    <w:unhideWhenUsed/>
    <w:qFormat/>
    <w:uiPriority w:val="99"/>
    <w:rPr>
      <w:color w:val="0000FF" w:themeColor="hyperlink"/>
      <w:u w:val="single"/>
      <w14:textFill>
        <w14:solidFill>
          <w14:schemeClr w14:val="hlink"/>
        </w14:solidFill>
      </w14:textFill>
    </w:rPr>
  </w:style>
  <w:style w:type="character" w:customStyle="1" w:styleId="11">
    <w:name w:val="页眉 字符"/>
    <w:basedOn w:val="9"/>
    <w:link w:val="6"/>
    <w:qFormat/>
    <w:uiPriority w:val="99"/>
    <w:rPr>
      <w:sz w:val="18"/>
      <w:szCs w:val="18"/>
    </w:rPr>
  </w:style>
  <w:style w:type="character" w:customStyle="1" w:styleId="12">
    <w:name w:val="页脚 字符"/>
    <w:basedOn w:val="9"/>
    <w:link w:val="5"/>
    <w:qFormat/>
    <w:uiPriority w:val="99"/>
    <w:rPr>
      <w:sz w:val="18"/>
      <w:szCs w:val="18"/>
    </w:rPr>
  </w:style>
  <w:style w:type="paragraph" w:customStyle="1" w:styleId="13">
    <w:name w:val="列出段落1"/>
    <w:basedOn w:val="1"/>
    <w:qFormat/>
    <w:uiPriority w:val="34"/>
    <w:pPr>
      <w:ind w:firstLine="420" w:firstLineChars="200"/>
    </w:pPr>
  </w:style>
  <w:style w:type="character" w:customStyle="1" w:styleId="14">
    <w:name w:val="批注框文本 字符"/>
    <w:basedOn w:val="9"/>
    <w:link w:val="4"/>
    <w:semiHidden/>
    <w:qFormat/>
    <w:uiPriority w:val="99"/>
    <w:rPr>
      <w:sz w:val="18"/>
      <w:szCs w:val="18"/>
    </w:rPr>
  </w:style>
  <w:style w:type="paragraph" w:customStyle="1" w:styleId="15">
    <w:name w:val="修订1"/>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16">
    <w:name w:val="标题 1 字符"/>
    <w:basedOn w:val="9"/>
    <w:link w:val="2"/>
    <w:qFormat/>
    <w:uiPriority w:val="9"/>
    <w:rPr>
      <w:b/>
      <w:bCs/>
      <w:kern w:val="44"/>
      <w:sz w:val="44"/>
      <w:szCs w:val="44"/>
    </w:rPr>
  </w:style>
  <w:style w:type="character" w:customStyle="1" w:styleId="17">
    <w:name w:val="标题 2 字符"/>
    <w:basedOn w:val="9"/>
    <w:link w:val="3"/>
    <w:qFormat/>
    <w:uiPriority w:val="9"/>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image" Target="media/image9.jpe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深度技术</Company>
  <Pages>8</Pages>
  <Words>933</Words>
  <Characters>5319</Characters>
  <Lines>44</Lines>
  <Paragraphs>12</Paragraphs>
  <TotalTime>1206</TotalTime>
  <ScaleCrop>false</ScaleCrop>
  <LinksUpToDate>false</LinksUpToDate>
  <CharactersWithSpaces>6240</CharactersWithSpaces>
  <Application>WPS Office_5.5.1.7991_F1E327BC-269C-435d-A152-05C5408002CA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2022-07-19T10:36:00Z</dcterms:created>
  <dc:creator>Administrator</dc:creator>
  <cp:lastModifiedBy>zhou</cp:lastModifiedBy>
  <cp:lastPrinted>2023-06-06T09:14:00Z</cp:lastPrinted>
  <dcterms:modified xsi:type="dcterms:W3CDTF">2023-08-14T10:55:38Z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2052-5.5.1.7991</vt:lpwstr>
  </property>
  <property fmtid="{D5CDD505-2E9C-101B-9397-08002B2CF9AE}" pid="3" name="ICV">
    <vt:lpwstr>2479711981529D13A2DBD9649CD0C599_42</vt:lpwstr>
  </property>
</Properties>
</file>