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spacing w:before="0" w:beforeAutospacing="0" w:after="0" w:afterAutospacing="0" w:line="360" w:lineRule="auto"/>
        <w:ind w:firstLine="422" w:firstLineChars="200"/>
        <w:jc w:val="center"/>
        <w:rPr>
          <w:color w:val="000000"/>
          <w:sz w:val="21"/>
          <w:szCs w:val="21"/>
        </w:rPr>
      </w:pPr>
      <w:bookmarkStart w:id="0" w:name="_GoBack"/>
      <w:r>
        <w:rPr>
          <w:rStyle w:val="7"/>
          <w:rFonts w:hint="eastAsia"/>
          <w:color w:val="000000"/>
          <w:sz w:val="21"/>
          <w:szCs w:val="21"/>
        </w:rPr>
        <w:t>中国科学技术大学上海研究院和苏州研究院</w:t>
      </w:r>
    </w:p>
    <w:p>
      <w:pPr>
        <w:pStyle w:val="4"/>
        <w:shd w:val="clear" w:color="auto" w:fill="FFFFFF"/>
        <w:spacing w:before="0" w:beforeAutospacing="0" w:after="0" w:afterAutospacing="0" w:line="360" w:lineRule="auto"/>
        <w:ind w:firstLine="422" w:firstLineChars="200"/>
        <w:jc w:val="center"/>
        <w:rPr>
          <w:color w:val="000000"/>
          <w:sz w:val="21"/>
          <w:szCs w:val="21"/>
        </w:rPr>
      </w:pPr>
      <w:r>
        <w:rPr>
          <w:rStyle w:val="7"/>
          <w:rFonts w:hint="eastAsia"/>
          <w:color w:val="000000"/>
          <w:sz w:val="21"/>
          <w:szCs w:val="21"/>
        </w:rPr>
        <w:t>202</w:t>
      </w:r>
      <w:r>
        <w:rPr>
          <w:rStyle w:val="7"/>
          <w:color w:val="000000"/>
          <w:sz w:val="21"/>
          <w:szCs w:val="21"/>
        </w:rPr>
        <w:t>2</w:t>
      </w:r>
      <w:r>
        <w:rPr>
          <w:rStyle w:val="7"/>
          <w:rFonts w:hint="eastAsia"/>
          <w:color w:val="000000"/>
          <w:sz w:val="21"/>
          <w:szCs w:val="21"/>
        </w:rPr>
        <w:t>年工商管理硕士（MBA）非全日制MBA全球班招生简章</w:t>
      </w:r>
    </w:p>
    <w:bookmarkEnd w:id="0"/>
    <w:p>
      <w:pPr>
        <w:spacing w:line="360" w:lineRule="auto"/>
        <w:ind w:firstLine="420" w:firstLineChars="200"/>
        <w:rPr>
          <w:rFonts w:ascii="宋体" w:hAnsi="宋体" w:eastAsia="宋体" w:cs="Times New Roman"/>
          <w:szCs w:val="21"/>
        </w:rPr>
      </w:pPr>
      <w:r>
        <w:rPr>
          <w:rFonts w:ascii="宋体" w:hAnsi="宋体" w:eastAsia="宋体" w:cs="Times New Roman"/>
          <w:color w:val="000000"/>
          <w:szCs w:val="21"/>
          <w:shd w:val="clear" w:color="auto" w:fill="FFFFFF"/>
        </w:rPr>
        <w:t xml:space="preserve">中国科大MBA教育始于1998年，已累计招收MBA </w:t>
      </w:r>
      <w:r>
        <w:rPr>
          <w:rFonts w:hint="eastAsia" w:ascii="宋体" w:hAnsi="宋体" w:eastAsia="宋体" w:cs="Times New Roman"/>
          <w:color w:val="000000"/>
          <w:szCs w:val="21"/>
          <w:shd w:val="clear" w:color="auto" w:fill="FFFFFF"/>
        </w:rPr>
        <w:t>1</w:t>
      </w:r>
      <w:r>
        <w:rPr>
          <w:rFonts w:ascii="宋体" w:hAnsi="宋体" w:eastAsia="宋体" w:cs="Times New Roman"/>
          <w:color w:val="000000"/>
          <w:szCs w:val="21"/>
          <w:shd w:val="clear" w:color="auto" w:fill="FFFFFF"/>
        </w:rPr>
        <w:t>0000余人。二十多年来，</w:t>
      </w:r>
      <w:r>
        <w:rPr>
          <w:rFonts w:ascii="宋体" w:hAnsi="宋体" w:eastAsia="宋体" w:cs="Times New Roman"/>
          <w:szCs w:val="21"/>
        </w:rPr>
        <w:t>教学质量不断提高，品牌影响力不断扩大。毕业生遍布全国各地，大部分走上了更高级领导和管理岗位，收入水平和职业声望显著提升。</w:t>
      </w:r>
    </w:p>
    <w:p>
      <w:pPr>
        <w:spacing w:line="360" w:lineRule="auto"/>
        <w:ind w:firstLine="420" w:firstLineChars="200"/>
        <w:rPr>
          <w:rFonts w:ascii="宋体" w:hAnsi="宋体" w:eastAsia="宋体" w:cs="Times New Roman"/>
          <w:szCs w:val="21"/>
        </w:rPr>
      </w:pPr>
      <w:r>
        <w:rPr>
          <w:rFonts w:ascii="宋体" w:hAnsi="宋体" w:eastAsia="宋体" w:cs="Times New Roman"/>
          <w:szCs w:val="21"/>
        </w:rPr>
        <w:t>2010年10月，教育部授予中国科大MBA教育综合改革试点院校（全国仅有18所）；2013年4月中国科大以优异成绩通过MBA教育综合改革试点验收；2012年12月中国科大MBA教育综合改革成果获安徽省教学成果特等奖；2014年7月中国科大MBA教育综合改革成果获国家级教学成果二等奖。2014年11月中国科大管理学院顺利通过国际精英商学院（AACSB）认证，是全球首家按最新标准，同时也是中国大陆少数通过国际精英商学院(AACSB)认证的学院，已跻身国际精英商学院之列。2016年3月管理学院顺利通过AMBA国际认证并获得五年（最长的）认证周期。2018年中国专业学位教育排名中国科大MBA位列A档。2019年通过QS Stars商学院五星级认证。2020年管理学院通过AMBA五年最高期限的国际再认证。2021年管理学院顺利通过AACSB五年期再认证。</w:t>
      </w:r>
    </w:p>
    <w:p>
      <w:pPr>
        <w:shd w:val="solid" w:color="FFFFFF" w:fill="auto"/>
        <w:autoSpaceDN w:val="0"/>
        <w:spacing w:line="360" w:lineRule="auto"/>
        <w:ind w:firstLine="420" w:firstLineChars="200"/>
        <w:rPr>
          <w:rFonts w:ascii="宋体" w:hAnsi="宋体" w:eastAsia="宋体" w:cs="Times New Roman"/>
          <w:color w:val="000000"/>
          <w:szCs w:val="21"/>
          <w:shd w:val="clear" w:color="auto" w:fill="FFFFFF"/>
        </w:rPr>
      </w:pPr>
      <w:r>
        <w:rPr>
          <w:rFonts w:ascii="宋体" w:hAnsi="宋体" w:eastAsia="宋体" w:cs="Times New Roman"/>
          <w:color w:val="000000"/>
          <w:szCs w:val="21"/>
          <w:shd w:val="clear" w:color="auto" w:fill="FFFFFF"/>
        </w:rPr>
        <w:t>中国科大管理学院MBA招生秉承“创造管理思想与工具，培养管理英才与领袖”的学院使命；以能力、社会责任及综合潜质为导向，致力于招收具有一定管理基础和经历、远大职业理想和社会责任的管理者和学习能力出色的考生。</w:t>
      </w:r>
    </w:p>
    <w:p>
      <w:pPr>
        <w:shd w:val="solid" w:color="FFFFFF" w:fill="auto"/>
        <w:autoSpaceDN w:val="0"/>
        <w:spacing w:line="360" w:lineRule="auto"/>
        <w:ind w:firstLine="422" w:firstLineChars="200"/>
        <w:rPr>
          <w:rFonts w:ascii="宋体" w:hAnsi="宋体" w:eastAsia="宋体" w:cs="宋体"/>
          <w:color w:val="000000"/>
          <w:kern w:val="0"/>
          <w:szCs w:val="21"/>
        </w:rPr>
      </w:pPr>
      <w:r>
        <w:rPr>
          <w:rFonts w:hint="eastAsia" w:ascii="宋体" w:hAnsi="宋体" w:eastAsia="宋体" w:cs="宋体"/>
          <w:b/>
          <w:bCs/>
          <w:color w:val="000000"/>
          <w:kern w:val="0"/>
          <w:szCs w:val="21"/>
        </w:rPr>
        <w:t>培养目标：</w:t>
      </w:r>
      <w:r>
        <w:rPr>
          <w:rFonts w:hint="eastAsia" w:ascii="宋体" w:hAnsi="宋体" w:eastAsia="宋体" w:cs="宋体"/>
          <w:color w:val="000000"/>
          <w:kern w:val="0"/>
          <w:szCs w:val="21"/>
        </w:rPr>
        <w:t>依据中国科大管理学院“创造管理思想与工具，培养管理英才与领袖”之使命和“创一流成果服务中国，育一流人才建设中国”之愿景，中国科大MBA教育项目致力于培养熟练掌握工商管理知识和定量分析工具，具有良好沟通能力、理论应用能力和领导能力以及良好职业道德和责任意识的企业家和职业经理人。</w:t>
      </w:r>
    </w:p>
    <w:p>
      <w:pPr>
        <w:shd w:val="solid" w:color="FFFFFF" w:fill="auto"/>
        <w:autoSpaceDN w:val="0"/>
        <w:spacing w:line="360" w:lineRule="auto"/>
        <w:ind w:firstLine="422" w:firstLineChars="200"/>
        <w:rPr>
          <w:rFonts w:ascii="宋体" w:hAnsi="宋体" w:eastAsia="宋体" w:cs="Times New Roman"/>
          <w:color w:val="000000"/>
          <w:szCs w:val="21"/>
          <w:shd w:val="clear" w:color="auto" w:fill="FFFFFF"/>
        </w:rPr>
      </w:pPr>
      <w:r>
        <w:rPr>
          <w:rFonts w:hint="eastAsia" w:ascii="宋体" w:hAnsi="宋体" w:eastAsia="宋体" w:cs="宋体"/>
          <w:b/>
          <w:bCs/>
          <w:color w:val="000000"/>
          <w:kern w:val="0"/>
          <w:szCs w:val="21"/>
        </w:rPr>
        <w:t>培养方式：</w:t>
      </w:r>
      <w:r>
        <w:rPr>
          <w:rFonts w:hint="eastAsia" w:ascii="宋体" w:hAnsi="宋体" w:eastAsia="宋体" w:cs="宋体"/>
          <w:color w:val="000000"/>
          <w:kern w:val="0"/>
          <w:szCs w:val="21"/>
        </w:rPr>
        <w:t>采取“四位一体”的培养模式——课堂教学、课下演练、课后实践和在岗提升。其中课堂教学包括理论教学、案例教学和企业家实战教学；课下演练包括学员经验分享、知识分享、三大赛以及各类经营管理大赛；课后实践包括企业参观与座谈、移动课堂、企业实习和企业咨询；在岗提升包括结合企业实际撰写毕业论文、鼓励和指导学员自主创业。</w:t>
      </w:r>
    </w:p>
    <w:p>
      <w:pPr>
        <w:widowControl/>
        <w:shd w:val="clear" w:color="auto" w:fill="FFFFFF"/>
        <w:spacing w:line="360"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主要招收具有一定管理基础和经历、远大职业理想和社会责任、较好的管理者潜资和出色学习能力的考生。</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项目设置及规模：</w:t>
      </w:r>
      <w:r>
        <w:rPr>
          <w:rFonts w:hint="eastAsia"/>
          <w:color w:val="000000"/>
          <w:sz w:val="21"/>
          <w:szCs w:val="21"/>
        </w:rPr>
        <w:t>计划招收非全日制</w:t>
      </w:r>
      <w:r>
        <w:rPr>
          <w:color w:val="000000"/>
          <w:sz w:val="21"/>
          <w:szCs w:val="21"/>
        </w:rPr>
        <w:t>MBA全球班（上海班、苏州班）80人。</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招生规模以学校最后下达的指标为准，学院可根据初试和复试情况调整各项目招生指标。考生均需参加初试和复试方可录取。</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项目特色：</w:t>
      </w:r>
      <w:r>
        <w:rPr>
          <w:rFonts w:hint="eastAsia"/>
          <w:color w:val="000000"/>
          <w:sz w:val="21"/>
          <w:szCs w:val="21"/>
        </w:rPr>
        <w:t>与国外多所知名院校合作，跨越国界整合教研资源，搭建国际视野拓展的全球平台。为学生提供海外院校长期、中期和短期等形式多样的学习机会，培养具有持久高效表现能力的国际企业管理精英与领袖。</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①在中国科大学习期间考试成绩合格、修满规定学分并通过学位论文答辩，可获得中国科大硕士研究生毕业证书和工商管理硕士学位证书。</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②项目提供海外院校交换学习、短期国际课程和海外游学等形式多样的国际化视野拓展机会，在读学生可以获得不少于3个国家的学习经历。如：有大量的机会参与北美、欧洲、澳大利亚、日本、新加坡等国家的顶尖院校为期一周的短期课程，也有机会前往多所全球合作商学院进行一学期的海外交换学习，获得选修课学分和学习证明书。</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③项目提供双学位机会，在读学生都可以申请与国外知名院校合作的双学位项目。如：有机会申请至西雅图华盛顿大学FOSTER商学院、法国SKEMA商学院进行第二学位学习，双方互认学分。一般入学1.5学年，英语水平满足合作院校入学要求，即可申请参加入学面试，通过者需赴合作院校学习一年，并需负担学费、旅途、生活等费用。修完双方规定的全部学分并在中国科大完成并通过学位论文答辩，可获得中国科大硕士研究生毕业证书和工商管理硕士学位证书以及合作院校的MBA学位证书。</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报考条件：</w:t>
      </w:r>
      <w:r>
        <w:rPr>
          <w:rFonts w:hint="eastAsia"/>
          <w:color w:val="000000"/>
          <w:sz w:val="21"/>
          <w:szCs w:val="21"/>
        </w:rPr>
        <w:t>国民教育序列博士、硕士毕业</w:t>
      </w:r>
      <w:r>
        <w:rPr>
          <w:color w:val="000000"/>
          <w:sz w:val="21"/>
          <w:szCs w:val="21"/>
        </w:rPr>
        <w:t>2年，本科毕业3年或专科毕业5年以上（工龄计算至2022年8月31日）</w:t>
      </w:r>
      <w:r>
        <w:rPr>
          <w:rFonts w:hint="eastAsia"/>
          <w:color w:val="000000"/>
          <w:sz w:val="21"/>
          <w:szCs w:val="21"/>
        </w:rPr>
        <w:t>。</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报名程序：</w:t>
      </w:r>
      <w:r>
        <w:rPr>
          <w:rFonts w:hint="eastAsia"/>
          <w:color w:val="000000"/>
          <w:sz w:val="21"/>
          <w:szCs w:val="21"/>
        </w:rPr>
        <w:t>网上报名、现场确认等环节。</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网报时间：2021年10月5-25日；网报地址：</w:t>
      </w:r>
      <w:r>
        <w:fldChar w:fldCharType="begin"/>
      </w:r>
      <w:r>
        <w:instrText xml:space="preserve"> HYPERLINK "http://yz.chsi.com.cn/" </w:instrText>
      </w:r>
      <w:r>
        <w:fldChar w:fldCharType="separate"/>
      </w:r>
      <w:r>
        <w:rPr>
          <w:rStyle w:val="8"/>
          <w:rFonts w:hint="eastAsia"/>
          <w:sz w:val="21"/>
          <w:szCs w:val="21"/>
        </w:rPr>
        <w:t>https://yz.chsi.com.cn</w:t>
      </w:r>
      <w:r>
        <w:rPr>
          <w:rStyle w:val="8"/>
          <w:rFonts w:hint="eastAsia"/>
          <w:sz w:val="21"/>
          <w:szCs w:val="21"/>
        </w:rPr>
        <w:fldChar w:fldCharType="end"/>
      </w:r>
      <w:r>
        <w:rPr>
          <w:rFonts w:hint="eastAsia"/>
          <w:color w:val="000000"/>
          <w:sz w:val="21"/>
          <w:szCs w:val="21"/>
        </w:rPr>
        <w:t>。网报时请认真检查核对填报信息。</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考点选择及现场确认：因省考试院及我校今年关于报考点的政策有变化，考生需关注教育部、各省教育招生考试管理部门有关文件，以及https://yz.ustc.edu.cn/上发布的《中国科大2021年硕士研究生招生网报公告》及《2021年中国科学技术大学报考点公告》有关提示，选择报考点办理网上报名和现场确认手续，现场确认时间可能因不同报考点而不同，请一定要查阅相关报考点公告。确认时请认真检查核对填报信息。</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入学考试：</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初试：报考者均需参加全国研究生统一入学考试（全国管理类联考），考试时间为2021年12月25日（时间和地点以准考证为准），考试科目为英语二（100分）和综合能力（200分），两科考试时间均为3小时。</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复试：包括背景审核和面试，复试成绩由专家根据考生背景和面试情况评定。面试内容包括政治理论、英语应用能力、专业知识、心理素质和综合能力。复试成绩=背景（满分100分）+面试（满分200分）。下文中提前面试成绩即为复试成绩。</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面试方法：由富有实践经验和理论素养的企业家和学校老师担任面试专家，通过回答问题和交流等方式进行考查。</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招生政策：</w:t>
      </w:r>
    </w:p>
    <w:p>
      <w:pPr>
        <w:pStyle w:val="4"/>
        <w:shd w:val="clear" w:color="auto" w:fill="FFFFFF"/>
        <w:spacing w:before="0" w:beforeAutospacing="0" w:after="0" w:afterAutospacing="0" w:line="360" w:lineRule="auto"/>
        <w:ind w:firstLine="420" w:firstLineChars="200"/>
        <w:rPr>
          <w:color w:val="000000"/>
          <w:sz w:val="21"/>
          <w:szCs w:val="21"/>
        </w:rPr>
      </w:pPr>
      <w:r>
        <w:rPr>
          <w:rFonts w:hint="eastAsia"/>
          <w:color w:val="000000"/>
          <w:sz w:val="21"/>
          <w:szCs w:val="21"/>
        </w:rPr>
        <w:t>招生规模以学校最后下达的指标为准，学院可根据初试和复试情况调整各校区及各项目招生指标。生源充足适当提高复试差额，生源不足接收调剂的办法。</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复试分数线：</w:t>
      </w:r>
      <w:r>
        <w:rPr>
          <w:rFonts w:hint="eastAsia"/>
          <w:color w:val="000000"/>
          <w:sz w:val="21"/>
          <w:szCs w:val="21"/>
        </w:rPr>
        <w:t>学校自主划定复试分数线。</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复试批次安排：</w:t>
      </w:r>
      <w:r>
        <w:rPr>
          <w:rFonts w:hint="eastAsia"/>
          <w:color w:val="000000"/>
          <w:sz w:val="21"/>
          <w:szCs w:val="21"/>
        </w:rPr>
        <w:t>非全日制</w:t>
      </w:r>
      <w:r>
        <w:rPr>
          <w:color w:val="000000"/>
          <w:sz w:val="21"/>
          <w:szCs w:val="21"/>
        </w:rPr>
        <w:t>MBA全球班项目考生</w:t>
      </w:r>
      <w:r>
        <w:rPr>
          <w:b/>
          <w:color w:val="000000"/>
          <w:sz w:val="21"/>
          <w:szCs w:val="21"/>
        </w:rPr>
        <w:t>均须申请参加提前面试</w:t>
      </w:r>
      <w:r>
        <w:rPr>
          <w:color w:val="000000"/>
          <w:sz w:val="21"/>
          <w:szCs w:val="21"/>
        </w:rPr>
        <w:t>(该项目不安排正常批面试）。注：未参加该项目提前面试考生请不要报考非全日制MBA全球班项目。提前面试成绩合格及以上且初试成绩达</w:t>
      </w:r>
      <w:r>
        <w:rPr>
          <w:rFonts w:hint="eastAsia"/>
          <w:color w:val="000000"/>
          <w:sz w:val="21"/>
          <w:szCs w:val="21"/>
        </w:rPr>
        <w:t>该项目</w:t>
      </w:r>
      <w:r>
        <w:rPr>
          <w:color w:val="000000"/>
          <w:sz w:val="21"/>
          <w:szCs w:val="21"/>
        </w:rPr>
        <w:t>复试分数线其提前面试成绩计入录取成绩进行排序录取。</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录取入学：</w:t>
      </w:r>
      <w:r>
        <w:rPr>
          <w:rFonts w:hint="eastAsia"/>
          <w:color w:val="000000"/>
          <w:sz w:val="21"/>
          <w:szCs w:val="21"/>
        </w:rPr>
        <w:t>实行第一项目志愿优先，分项目择优录取；生源充足适当提高复试差额，生源不足接收调剂的办法；依录取成绩由高到低择优录取，完成本项目招生指标即停止。</w:t>
      </w:r>
      <w:r>
        <w:rPr>
          <w:rStyle w:val="7"/>
          <w:rFonts w:hint="eastAsia"/>
          <w:color w:val="000000"/>
          <w:sz w:val="21"/>
          <w:szCs w:val="21"/>
        </w:rPr>
        <w:t>录取成绩=初试成绩（满分300分，占50%）+复试成绩（满分300分，占50%）</w:t>
      </w:r>
      <w:r>
        <w:rPr>
          <w:rFonts w:hint="eastAsia"/>
          <w:color w:val="000000"/>
          <w:sz w:val="21"/>
          <w:szCs w:val="21"/>
        </w:rPr>
        <w:t>。为保证质量，实录人数可小于招生计划。拟录取考生在通过管理学院报考资料真实性检查、研究生院及省考试院审核、教育部校验及公示后，向拟录取考生发放录取通知书。入学时间为2022年9月。</w:t>
      </w:r>
      <w:r>
        <w:rPr>
          <w:rStyle w:val="7"/>
          <w:rFonts w:hint="eastAsia"/>
          <w:color w:val="000000"/>
          <w:sz w:val="21"/>
          <w:szCs w:val="21"/>
        </w:rPr>
        <w:t>未经MBA中心批准，学生不得跨项目修学分。</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学费标准：</w:t>
      </w:r>
      <w:r>
        <w:rPr>
          <w:rStyle w:val="7"/>
          <w:rFonts w:hint="eastAsia"/>
          <w:b w:val="0"/>
          <w:color w:val="000000"/>
          <w:sz w:val="21"/>
          <w:szCs w:val="21"/>
        </w:rPr>
        <w:t>学费总额不高于人民币</w:t>
      </w:r>
      <w:r>
        <w:rPr>
          <w:rStyle w:val="7"/>
          <w:b w:val="0"/>
          <w:color w:val="000000"/>
          <w:sz w:val="21"/>
          <w:szCs w:val="21"/>
        </w:rPr>
        <w:t>33万。学费分次缴清：第一学年缴纳15万元，第二学年缴纳15万元；三年内按期毕业减免3万，四年内毕业减免1万，第四学年缴纳2万元，第五学年缴纳1万元。</w:t>
      </w:r>
      <w:r>
        <w:rPr>
          <w:b/>
          <w:color w:val="000000"/>
          <w:sz w:val="21"/>
          <w:szCs w:val="21"/>
        </w:rPr>
        <w:t xml:space="preserve"> </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上课地点：</w:t>
      </w:r>
      <w:r>
        <w:rPr>
          <w:rFonts w:hint="eastAsia"/>
          <w:color w:val="000000"/>
          <w:sz w:val="21"/>
          <w:szCs w:val="21"/>
        </w:rPr>
        <w:t>中国科大上海研究院、中国科大苏州研究院。</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上课方式：</w:t>
      </w:r>
      <w:r>
        <w:rPr>
          <w:rFonts w:hint="eastAsia"/>
          <w:color w:val="000000"/>
          <w:sz w:val="21"/>
          <w:szCs w:val="21"/>
        </w:rPr>
        <w:t>周末上课 、月度集中上课（每月集中5天）。</w:t>
      </w:r>
    </w:p>
    <w:p>
      <w:pPr>
        <w:pStyle w:val="4"/>
        <w:shd w:val="clear" w:color="auto" w:fill="FFFFFF"/>
        <w:spacing w:before="0" w:beforeAutospacing="0" w:after="0" w:afterAutospacing="0" w:line="360" w:lineRule="auto"/>
        <w:ind w:firstLine="422" w:firstLineChars="200"/>
        <w:rPr>
          <w:sz w:val="21"/>
          <w:szCs w:val="21"/>
        </w:rPr>
      </w:pPr>
      <w:r>
        <w:rPr>
          <w:rStyle w:val="7"/>
          <w:rFonts w:hint="eastAsia"/>
          <w:sz w:val="21"/>
          <w:szCs w:val="21"/>
        </w:rPr>
        <w:t>学习时间：</w:t>
      </w:r>
      <w:r>
        <w:rPr>
          <w:rFonts w:hint="eastAsia"/>
          <w:sz w:val="21"/>
          <w:szCs w:val="21"/>
        </w:rPr>
        <w:t>非全日制学制</w:t>
      </w:r>
      <w:r>
        <w:rPr>
          <w:sz w:val="21"/>
          <w:szCs w:val="21"/>
        </w:rPr>
        <w:t>3年，超过3年为延期，最长年限5年，满足条件者可以申请提前毕业。</w:t>
      </w:r>
    </w:p>
    <w:p>
      <w:pPr>
        <w:pStyle w:val="4"/>
        <w:shd w:val="clear" w:color="auto" w:fill="FFFFFF"/>
        <w:spacing w:before="0" w:beforeAutospacing="0" w:after="0" w:afterAutospacing="0" w:line="360" w:lineRule="auto"/>
        <w:ind w:firstLine="422" w:firstLineChars="200"/>
        <w:rPr>
          <w:rStyle w:val="7"/>
          <w:b w:val="0"/>
          <w:bCs w:val="0"/>
          <w:sz w:val="21"/>
          <w:szCs w:val="21"/>
        </w:rPr>
      </w:pPr>
      <w:r>
        <w:rPr>
          <w:rStyle w:val="7"/>
          <w:rFonts w:hint="eastAsia"/>
          <w:sz w:val="21"/>
          <w:szCs w:val="21"/>
        </w:rPr>
        <w:t>专业方向：</w:t>
      </w:r>
      <w:r>
        <w:rPr>
          <w:rStyle w:val="7"/>
          <w:rFonts w:hint="eastAsia"/>
          <w:b w:val="0"/>
          <w:sz w:val="21"/>
          <w:szCs w:val="21"/>
        </w:rPr>
        <w:t>财务</w:t>
      </w:r>
      <w:r>
        <w:rPr>
          <w:rStyle w:val="7"/>
          <w:b w:val="0"/>
          <w:sz w:val="21"/>
          <w:szCs w:val="21"/>
        </w:rPr>
        <w:t>金融与</w:t>
      </w:r>
      <w:r>
        <w:rPr>
          <w:rStyle w:val="7"/>
          <w:rFonts w:hint="eastAsia"/>
          <w:b w:val="0"/>
          <w:sz w:val="21"/>
          <w:szCs w:val="21"/>
        </w:rPr>
        <w:t>大数据</w:t>
      </w:r>
      <w:r>
        <w:rPr>
          <w:rStyle w:val="7"/>
          <w:b w:val="0"/>
          <w:sz w:val="21"/>
          <w:szCs w:val="21"/>
        </w:rPr>
        <w:t>管理、</w:t>
      </w:r>
      <w:r>
        <w:rPr>
          <w:rFonts w:hint="eastAsia"/>
          <w:sz w:val="21"/>
          <w:szCs w:val="21"/>
        </w:rPr>
        <w:t>企业战略管理、市场营销管理、人力资源管理。</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学历学位：</w:t>
      </w:r>
      <w:r>
        <w:rPr>
          <w:rFonts w:hint="eastAsia"/>
          <w:color w:val="000000"/>
          <w:sz w:val="21"/>
          <w:szCs w:val="21"/>
        </w:rPr>
        <w:t>考试成绩合格、修满规定学分并通过学位论文答辩，由中国科大颁发注明学习方式的工商管理硕士毕业证书和工商管理硕士学位证书。</w:t>
      </w:r>
    </w:p>
    <w:p>
      <w:pPr>
        <w:pStyle w:val="4"/>
        <w:shd w:val="clear" w:color="auto" w:fill="FFFFFF"/>
        <w:spacing w:before="0" w:beforeAutospacing="0" w:after="0" w:afterAutospacing="0" w:line="360" w:lineRule="auto"/>
        <w:ind w:firstLine="422" w:firstLineChars="200"/>
        <w:rPr>
          <w:color w:val="000000"/>
          <w:sz w:val="21"/>
          <w:szCs w:val="21"/>
        </w:rPr>
      </w:pPr>
      <w:r>
        <w:rPr>
          <w:rStyle w:val="7"/>
          <w:rFonts w:hint="eastAsia"/>
          <w:color w:val="000000"/>
          <w:sz w:val="21"/>
          <w:szCs w:val="21"/>
        </w:rPr>
        <w:t>联系方式：</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上海研究院地址</w:t>
      </w:r>
      <w:r>
        <w:rPr>
          <w:rFonts w:ascii="宋体" w:hAnsi="宋体" w:eastAsia="宋体"/>
          <w:color w:val="000000"/>
          <w:szCs w:val="21"/>
        </w:rPr>
        <w:t>：</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上海市浦东新区秀浦路</w:t>
      </w:r>
      <w:r>
        <w:rPr>
          <w:rFonts w:ascii="宋体" w:hAnsi="宋体" w:eastAsia="宋体"/>
          <w:color w:val="000000"/>
          <w:szCs w:val="21"/>
        </w:rPr>
        <w:t>99号3号楼407室，邮编201315。</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联系电话：龚老师</w:t>
      </w:r>
      <w:r>
        <w:rPr>
          <w:rFonts w:ascii="宋体" w:hAnsi="宋体" w:eastAsia="宋体"/>
          <w:color w:val="000000"/>
          <w:szCs w:val="21"/>
        </w:rPr>
        <w:t xml:space="preserve"> 021-68121379</w:t>
      </w:r>
    </w:p>
    <w:p>
      <w:pPr>
        <w:spacing w:line="360" w:lineRule="auto"/>
        <w:ind w:firstLine="1365" w:firstLineChars="650"/>
        <w:rPr>
          <w:rFonts w:ascii="宋体" w:hAnsi="宋体" w:eastAsia="宋体"/>
          <w:color w:val="000000"/>
          <w:szCs w:val="21"/>
        </w:rPr>
      </w:pPr>
      <w:r>
        <w:rPr>
          <w:rFonts w:hint="eastAsia" w:ascii="宋体" w:hAnsi="宋体" w:eastAsia="宋体"/>
          <w:color w:val="000000"/>
          <w:szCs w:val="21"/>
        </w:rPr>
        <w:t>武老师</w:t>
      </w:r>
      <w:r>
        <w:rPr>
          <w:rFonts w:ascii="宋体" w:hAnsi="宋体" w:eastAsia="宋体"/>
          <w:color w:val="000000"/>
          <w:szCs w:val="21"/>
        </w:rPr>
        <w:t xml:space="preserve">021-68121600，微信：18694936668    </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苏州研究院地址</w:t>
      </w:r>
      <w:r>
        <w:rPr>
          <w:rFonts w:ascii="宋体" w:hAnsi="宋体" w:eastAsia="宋体"/>
          <w:color w:val="000000"/>
          <w:szCs w:val="21"/>
        </w:rPr>
        <w:t>：</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苏州工业园仁爱路</w:t>
      </w:r>
      <w:r>
        <w:rPr>
          <w:rFonts w:ascii="宋体" w:hAnsi="宋体" w:eastAsia="宋体"/>
          <w:color w:val="000000"/>
          <w:szCs w:val="21"/>
        </w:rPr>
        <w:t>188号敏学楼203室，邮编215123。</w:t>
      </w:r>
    </w:p>
    <w:p>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联系电话：王老师</w:t>
      </w:r>
      <w:r>
        <w:rPr>
          <w:rFonts w:ascii="宋体" w:hAnsi="宋体" w:eastAsia="宋体"/>
          <w:color w:val="000000"/>
          <w:szCs w:val="21"/>
        </w:rPr>
        <w:t>13637080099 ，微信：13637080099</w:t>
      </w:r>
    </w:p>
    <w:p>
      <w:pPr>
        <w:spacing w:line="360" w:lineRule="auto"/>
        <w:ind w:firstLine="1470" w:firstLineChars="700"/>
        <w:rPr>
          <w:rFonts w:ascii="宋体" w:hAnsi="宋体" w:eastAsia="宋体"/>
          <w:szCs w:val="21"/>
        </w:rPr>
      </w:pPr>
      <w:r>
        <w:rPr>
          <w:rFonts w:hint="eastAsia" w:ascii="宋体" w:hAnsi="宋体" w:eastAsia="宋体"/>
          <w:color w:val="000000"/>
          <w:szCs w:val="21"/>
        </w:rPr>
        <w:t>鞠老师</w:t>
      </w:r>
      <w:r>
        <w:rPr>
          <w:rFonts w:ascii="宋体" w:hAnsi="宋体" w:eastAsia="宋体"/>
          <w:color w:val="000000"/>
          <w:szCs w:val="21"/>
        </w:rPr>
        <w:t xml:space="preserve"> 17351477687，微信：17351477687</w:t>
      </w:r>
    </w:p>
    <w:p>
      <w:pPr>
        <w:spacing w:line="360" w:lineRule="auto"/>
        <w:ind w:firstLine="420" w:firstLineChars="200"/>
        <w:rPr>
          <w:rFonts w:ascii="宋体" w:hAnsi="宋体" w:eastAsia="宋体"/>
          <w:szCs w:val="21"/>
        </w:rPr>
      </w:pPr>
      <w:r>
        <w:rPr>
          <w:rFonts w:ascii="宋体" w:hAnsi="宋体" w:eastAsia="宋体"/>
          <w:szCs w:val="21"/>
        </w:rPr>
        <w:drawing>
          <wp:inline distT="0" distB="0" distL="0" distR="0">
            <wp:extent cx="940435" cy="940435"/>
            <wp:effectExtent l="0" t="0" r="0" b="0"/>
            <wp:docPr id="9" name="图片 9" descr="招生微信公众号-无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招生微信公众号-无字"/>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940435" cy="940435"/>
                    </a:xfrm>
                    <a:prstGeom prst="rect">
                      <a:avLst/>
                    </a:prstGeom>
                    <a:noFill/>
                    <a:ln>
                      <a:noFill/>
                    </a:ln>
                  </pic:spPr>
                </pic:pic>
              </a:graphicData>
            </a:graphic>
          </wp:inline>
        </w:drawing>
      </w:r>
    </w:p>
    <w:p>
      <w:pPr>
        <w:spacing w:line="360" w:lineRule="auto"/>
        <w:ind w:firstLine="420" w:firstLineChars="200"/>
        <w:rPr>
          <w:rFonts w:ascii="宋体" w:hAnsi="宋体" w:eastAsia="宋体"/>
          <w:szCs w:val="21"/>
        </w:rPr>
      </w:pPr>
      <w:r>
        <w:rPr>
          <w:rFonts w:hint="eastAsia" w:ascii="宋体" w:hAnsi="宋体" w:eastAsia="宋体"/>
          <w:szCs w:val="21"/>
        </w:rPr>
        <w:t>中国科大MBA招生微信公众号</w:t>
      </w:r>
    </w:p>
    <w:p>
      <w:pPr>
        <w:spacing w:line="360" w:lineRule="auto"/>
        <w:ind w:firstLine="420" w:firstLineChars="200"/>
        <w:rPr>
          <w:rFonts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390"/>
    <w:rsid w:val="00044EE5"/>
    <w:rsid w:val="0013408A"/>
    <w:rsid w:val="00153135"/>
    <w:rsid w:val="00174AA6"/>
    <w:rsid w:val="00190557"/>
    <w:rsid w:val="001B45D3"/>
    <w:rsid w:val="001E3FD7"/>
    <w:rsid w:val="001F3372"/>
    <w:rsid w:val="002F6F01"/>
    <w:rsid w:val="00337A12"/>
    <w:rsid w:val="00422390"/>
    <w:rsid w:val="004448E0"/>
    <w:rsid w:val="00495A64"/>
    <w:rsid w:val="0053524F"/>
    <w:rsid w:val="005E1A9D"/>
    <w:rsid w:val="0068598F"/>
    <w:rsid w:val="00857970"/>
    <w:rsid w:val="00872130"/>
    <w:rsid w:val="008A5576"/>
    <w:rsid w:val="00AE7A91"/>
    <w:rsid w:val="00B27112"/>
    <w:rsid w:val="00D83C72"/>
    <w:rsid w:val="00DA2C16"/>
    <w:rsid w:val="00E52CCD"/>
    <w:rsid w:val="00E56EF9"/>
    <w:rsid w:val="00E737D3"/>
    <w:rsid w:val="00E81D75"/>
    <w:rsid w:val="00E939ED"/>
    <w:rsid w:val="00EF3354"/>
    <w:rsid w:val="00F901AE"/>
    <w:rsid w:val="506A6555"/>
    <w:rsid w:val="64486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Strong"/>
    <w:basedOn w:val="6"/>
    <w:qFormat/>
    <w:uiPriority w:val="22"/>
    <w:rPr>
      <w:b/>
      <w:bCs/>
    </w:rPr>
  </w:style>
  <w:style w:type="character" w:styleId="8">
    <w:name w:val="Hyperlink"/>
    <w:basedOn w:val="6"/>
    <w:semiHidden/>
    <w:unhideWhenUsed/>
    <w:uiPriority w:val="99"/>
    <w:rPr>
      <w:color w:val="0000FF"/>
      <w:u w:val="single"/>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480</Words>
  <Characters>2740</Characters>
  <Lines>22</Lines>
  <Paragraphs>6</Paragraphs>
  <TotalTime>30</TotalTime>
  <ScaleCrop>false</ScaleCrop>
  <LinksUpToDate>false</LinksUpToDate>
  <CharactersWithSpaces>3214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2020-09-22T04:45:00Z</dcterms:created>
  <dc:creator>LuLiyun</dc:creator>
  <cp:lastModifiedBy>不想放手</cp:lastModifiedBy>
  <dcterms:modified xsi:type="dcterms:W3CDTF">2021-11-17T02:09:01Z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