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  <w:u w:val="none"/>
        </w:rPr>
        <w:drawing>
          <wp:inline distT="0" distB="0" distL="114300" distR="114300">
            <wp:extent cx="4467225" cy="342900"/>
            <wp:effectExtent l="0" t="0" r="9525" b="0"/>
            <wp:docPr id="2" name="图片 1" descr="IMG_256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25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复旦大学泛海国际金融学院全日制金融MBA项目专为有明确职业规划和愿景，立志重返校园、自我沉淀提升后投身国际金融行业的青年才俊量身打造，旨在通过金融MBA教育推动学生职场转型升级，成就金融人生。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25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FMBA FT+以“严谨”、“实践”、“责任”三个基点传达了项目追求卓越的理念。通过核心课程，FMBA FT+为学生提供了完备的前沿金融理论框架及相关实际案例的解决方案，同时又引入跨专业选修课程，以培养复合背景的未来国际金融行业领军者。此外，项目通过各种核心职业素养培训，在提高学生软技能的同时增强学生的社会责任感。最终，帮助学生完成职场转型升级，在国际金融行业创造真正的价值和影响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450" w:afterAutospacing="0"/>
        <w:ind w:left="0" w:right="0"/>
        <w:jc w:val="center"/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</w:rPr>
        <w:drawing>
          <wp:inline distT="0" distB="0" distL="114300" distR="114300">
            <wp:extent cx="5524500" cy="5524500"/>
            <wp:effectExtent l="0" t="0" r="0" b="0"/>
            <wp:docPr id="1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552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/>
        <w:jc w:val="center"/>
        <w:rPr>
          <w:b/>
          <w:color w:val="E57734"/>
          <w:sz w:val="30"/>
          <w:szCs w:val="30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E57734"/>
          <w:spacing w:val="0"/>
          <w:sz w:val="30"/>
          <w:szCs w:val="30"/>
        </w:rPr>
        <w:t>项目特色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ascii="Arial" w:hAnsi="Arial" w:cs="Arial"/>
          <w:b/>
          <w:color w:val="FFFFFF"/>
          <w:sz w:val="51"/>
          <w:szCs w:val="51"/>
        </w:rPr>
      </w:pPr>
      <w:r>
        <w:rPr>
          <w:rFonts w:hint="default" w:ascii="Arial" w:hAnsi="Arial" w:eastAsia="微软雅黑" w:cs="Arial"/>
          <w:b/>
          <w:i w:val="0"/>
          <w:caps w:val="0"/>
          <w:color w:val="FFFFFF"/>
          <w:spacing w:val="0"/>
          <w:sz w:val="51"/>
          <w:szCs w:val="51"/>
        </w:rPr>
        <w:t>01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b/>
          <w:color w:val="FFFFFF"/>
          <w:sz w:val="30"/>
          <w:szCs w:val="30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FFFFFF"/>
          <w:spacing w:val="0"/>
          <w:sz w:val="30"/>
          <w:szCs w:val="30"/>
        </w:rPr>
        <w:t>严谨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 w:line="23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●16门核心课程搭建坚实的金融知识基础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 w:line="23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●课程中包含金融科技等前沿课程，着眼金融未来趋势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●跨专业选修课程，打造复合背景新型人才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default" w:ascii="Arial" w:hAnsi="Arial" w:cs="Arial"/>
          <w:b/>
          <w:color w:val="FFFFFF"/>
          <w:sz w:val="51"/>
          <w:szCs w:val="51"/>
        </w:rPr>
      </w:pPr>
      <w:r>
        <w:rPr>
          <w:rFonts w:hint="default" w:ascii="Arial" w:hAnsi="Arial" w:eastAsia="微软雅黑" w:cs="Arial"/>
          <w:b/>
          <w:i w:val="0"/>
          <w:caps w:val="0"/>
          <w:color w:val="FFFFFF"/>
          <w:spacing w:val="0"/>
          <w:sz w:val="51"/>
          <w:szCs w:val="51"/>
        </w:rPr>
        <w:t>02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b/>
          <w:color w:val="FFFFFF"/>
          <w:sz w:val="30"/>
          <w:szCs w:val="30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FFFFFF"/>
          <w:spacing w:val="0"/>
          <w:sz w:val="30"/>
          <w:szCs w:val="30"/>
        </w:rPr>
        <w:t>实践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 w:line="23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●实践导向的LIVE Learning贯穿每个模块，将课堂所学应用于实际商业案例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●与业界公司联合培养人才，职业发展中心助力定制未来金融人生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default" w:ascii="Arial" w:hAnsi="Arial" w:cs="Arial"/>
          <w:b/>
          <w:color w:val="FFFFFF"/>
          <w:sz w:val="51"/>
          <w:szCs w:val="51"/>
        </w:rPr>
      </w:pPr>
      <w:r>
        <w:rPr>
          <w:rFonts w:hint="default" w:ascii="Arial" w:hAnsi="Arial" w:eastAsia="微软雅黑" w:cs="Arial"/>
          <w:b/>
          <w:i w:val="0"/>
          <w:caps w:val="0"/>
          <w:color w:val="FFFFFF"/>
          <w:spacing w:val="0"/>
          <w:sz w:val="51"/>
          <w:szCs w:val="51"/>
        </w:rPr>
        <w:t>03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b/>
          <w:color w:val="FFFFFF"/>
          <w:sz w:val="30"/>
          <w:szCs w:val="30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FFFFFF"/>
          <w:spacing w:val="0"/>
          <w:sz w:val="30"/>
          <w:szCs w:val="30"/>
        </w:rPr>
        <w:t>责任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 w:line="23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●独有的L.I.T.E.学分课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3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●培养领导力、创新思维、团队精神、道德准则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450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t>1. 全日制金融MBA项目2021年招生规模？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  <w:bdr w:val="none" w:color="auto" w:sz="0" w:space="0"/>
        </w:rPr>
        <w:t>全日制金融MBA项目2021年计划招收一个班的同学。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450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t>2. 面试流程是什么样的？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  <w:bdr w:val="none" w:color="auto" w:sz="0" w:space="0"/>
        </w:rPr>
        <w:t>全日制金融MBA项目是全英文授课的项目，面试也是在全英文环境下进行。每个同学会参加个面和组面，组面的形式无领导小组讨论。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450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t>3. 报考复旦泛海国金FMBA FT+项目一定要参加预审面试？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  <w:bdr w:val="none" w:color="auto" w:sz="0" w:space="0"/>
        </w:rPr>
        <w:t>是的，我们进行全员预审，所以在参见全国联考前必须要参加我们的预审面试，并且不设正常批面试。预审面试是从每年五月到11月。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450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t>4. 奖学金如何设置？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  <w:bdr w:val="none" w:color="auto" w:sz="0" w:space="0"/>
        </w:rPr>
        <w:t>全日制金融MBA项目为首期招生，奖学金优厚。资格证书类的奖学金包括FRM, ACCA, CPA, CIMA等等；项目管理, 法律，计算机方向的证书也可以获得相应的奖学金；GMAT奖学金、校友奖学金创新创业奖、女性领导力奖、青年才俊奖等多种类型。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450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t>5. 全日制金融MBA项目2021年学费？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  <w:bdr w:val="none" w:color="auto" w:sz="0" w:space="0"/>
        </w:rPr>
        <w:t>42.8万元人民币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450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t>6. 很想申请全日制MBA项目，但是自己英文水平一般，会影响面试的成绩吗？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  <w:bdr w:val="none" w:color="auto" w:sz="0" w:space="0"/>
        </w:rPr>
        <w:t>全日制项目是一个全英文授课的项目，对同学的英文水平是有一定要求的。如果不能够在英文环境下正常的沟通的交流，本着对同学们负责的态度，是不会录取的。但是在面试环节当中，更多会考察大家的综合素养和软技能，而不会过度关注英文的口语或语法，所以只要能够在英文环境下沟通和表达自己的观点，就不用特别担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450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t>7. 读完全日制金融MBA未来就业发展情况怎么样？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  <w:bdr w:val="none" w:color="auto" w:sz="0" w:space="0"/>
        </w:rPr>
        <w:t>复旦泛海国金的职业发展中心PDC- PDC的老师们非常专业，有金融行业职业生涯规划和就业推送20多年的丰富的经验。一旦确定录取，PDC的老师就会和同学们建立联系。在未来的学习生涯中，从职业素养的训练，职业导师的配备，到每一份实习和最终就业，PDC老师们都会全程陪伴。根据同学们的优势，个性，过往的经历等等, PDC老师们会整合所有的资源，根据大家的综合情况，为大家做职业上定制化的长期规划和助推，帮助同学们找到金融行业里best-fit的岗位。这样，同学们未来能做自己最感兴趣的事情，并且在最合适的岗位上，发挥自己最大的潜能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450" w:lineRule="atLeast"/>
        <w:ind w:left="0" w:right="0"/>
        <w:jc w:val="both"/>
        <w:rPr>
          <w:color w:val="333333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t>8. 我是从事IT工作的，上课会不会听不懂？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  <w:bdr w:val="none" w:color="auto" w:sz="0" w:space="0"/>
        </w:rPr>
        <w:t>全日制金融MBA项目对多元化背景的同学来说是非常友好的。对于非金融行业从业的同学来说呢，能够帮助你们搭建牢固的金融框架体系，还有实践能力，完全不用担心听不懂。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single" w:color="CCCCCC" w:sz="6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drawing>
          <wp:inline distT="0" distB="0" distL="114300" distR="114300">
            <wp:extent cx="1143000" cy="1143000"/>
            <wp:effectExtent l="0" t="0" r="0" b="0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</w:pPr>
      <w:r>
        <w:rPr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sz w:val="27"/>
          <w:szCs w:val="27"/>
          <w:bdr w:val="none" w:color="auto" w:sz="0" w:space="0"/>
        </w:rPr>
        <w:t>扫码联系项目招生老师，详细解答申请疑问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drawing>
          <wp:inline distT="0" distB="0" distL="114300" distR="114300">
            <wp:extent cx="1143000" cy="1143000"/>
            <wp:effectExtent l="0" t="0" r="0" b="0"/>
            <wp:docPr id="3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C36BC3"/>
    <w:rsid w:val="63107F82"/>
    <w:rsid w:val="780B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Ascii" w:hAnsiTheme="minorAscii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fisf.fudan.edu.cn/page-FT_MBA.html" TargetMode="Externa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2020-09-21T01:06:00Z</dcterms:created>
  <dc:creator>SUVCCESS</dc:creator>
  <cp:lastModifiedBy>Camel</cp:lastModifiedBy>
  <dcterms:modified xsi:type="dcterms:W3CDTF">2020-12-04T08:13:44Z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