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15" w:lineRule="atLeast"/>
        <w:ind w:left="0" w:right="0" w:firstLine="420"/>
        <w:jc w:val="both"/>
        <w:rPr>
          <w:rFonts w:ascii="Arial" w:hAnsi="Arial" w:cs="Arial"/>
          <w:i w:val="0"/>
          <w:caps w:val="0"/>
          <w:color w:val="454545"/>
          <w:spacing w:val="0"/>
          <w:sz w:val="18"/>
          <w:szCs w:val="18"/>
        </w:rPr>
      </w:pPr>
      <w:r>
        <w:rPr>
          <w:rFonts w:ascii="微软雅黑" w:hAnsi="微软雅黑" w:eastAsia="微软雅黑" w:cs="微软雅黑"/>
          <w:i w:val="0"/>
          <w:caps w:val="0"/>
          <w:color w:val="454545"/>
          <w:spacing w:val="0"/>
          <w:sz w:val="27"/>
          <w:szCs w:val="27"/>
          <w:bdr w:val="none" w:color="auto" w:sz="0" w:space="0"/>
        </w:rPr>
        <w:t>上海外国语大学（以下简称“上外”）是国务院学位委员会和国家教育部正式批准授予工商管理硕士（</w:t>
      </w:r>
      <w:r>
        <w:rPr>
          <w:rFonts w:hint="eastAsia" w:ascii="微软雅黑" w:hAnsi="微软雅黑" w:eastAsia="微软雅黑" w:cs="微软雅黑"/>
          <w:i w:val="0"/>
          <w:caps w:val="0"/>
          <w:color w:val="454545"/>
          <w:spacing w:val="0"/>
          <w:sz w:val="27"/>
          <w:szCs w:val="27"/>
          <w:bdr w:val="none" w:color="auto" w:sz="0" w:space="0"/>
        </w:rPr>
        <w:t>MBA）学位的院校之一。上外是教育部直属并与上海市共建，获得“211工程”和“双一流”支持建设的全国重点大学。建校以来，学校始终保持学科优势和高水平的科研教学，拥有同类院校中最多的一级学科博士点及博士后科研流动站，获得教育部学科评估A+和QS世界大学学科前列排名。建校70周年来，上外培养了一批又一批具有鲜明特色的跨文化人才，遍布世界五大洲，获得了良好的社会声誉。学校常年招生分数在上海名列“前五”；常年就业在“美国盖洛普”排名中名列全国“前五”；在“iPIN大数据”平台发布的2014年上海各高校工商管理专业毕业生五年平均薪酬排名中“居首”。上外国际工商管理学院（以下简称“上外管院”）为英国工商管理硕士协会(AMBA)、国际精英商学院协会（AACSB）及欧洲管理发展基金会（EFMD）会员单位。自1985年设立工商管理专业，上外国际工商管理人才培养至今已超过30年的历史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15" w:lineRule="atLeast"/>
        <w:ind w:left="0" w:right="0" w:firstLine="420"/>
        <w:jc w:val="both"/>
        <w:rPr>
          <w:rFonts w:hint="default" w:ascii="Arial" w:hAnsi="Arial" w:cs="Arial"/>
          <w:i w:val="0"/>
          <w:caps w:val="0"/>
          <w:color w:val="454545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caps w:val="0"/>
          <w:color w:val="454545"/>
          <w:spacing w:val="0"/>
          <w:sz w:val="27"/>
          <w:szCs w:val="27"/>
          <w:bdr w:val="none" w:color="auto" w:sz="0" w:space="0"/>
        </w:rPr>
        <w:t>上外MBA旨在培养为世界创造价值的“无国界管理”精英人才。上外MBA所培养的，应是拥有全球视野、人文意识、外语特长、实践能力，且具有良好的商业道德和企业社会责任感，能够畅达进行跨文化沟通的管理人才。2016年上外管院与西班牙ESIC商学院合作的“SISU-ESIC International MBA (IMBA) 项目”通过EPAS认证，2018年获得AMBA国际认证，2017年IMBA在《彭博商业周刊》全球国际MBA项目排名中位列第27位。学校常年招生分数在上海名列“前五”；常年就业在“美国盖洛普”排名中名列全国“前五”；在“iPIN大数据”平台发布的2014年上海各高校工商管理专业毕业生五年平均薪酬排名中“居首”。2019年10月，又获批设立工商管理一级学科博士后科研流动站。工商管理一级学科博士后科研流动站的设立，是上外工商管理学科建设的重要里程碑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5" w:afterAutospacing="0" w:line="338" w:lineRule="atLeast"/>
        <w:ind w:left="0" w:right="0" w:firstLine="420"/>
        <w:jc w:val="both"/>
        <w:rPr>
          <w:rFonts w:hint="default" w:ascii="Arial" w:hAnsi="Arial" w:cs="Arial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  <w:bdr w:val="none" w:color="auto" w:sz="0" w:space="0"/>
        </w:rPr>
        <w:t>现阶段MBA使命：培养为世界创造价值的“无国界管理”精英人才。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5" w:afterAutospacing="0" w:line="338" w:lineRule="atLeast"/>
        <w:ind w:left="0" w:right="0" w:firstLine="420"/>
        <w:jc w:val="both"/>
        <w:rPr>
          <w:rFonts w:hint="default" w:ascii="Arial" w:hAnsi="Arial" w:cs="Arial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  <w:bdr w:val="none" w:color="auto" w:sz="0" w:space="0"/>
        </w:rPr>
        <w:t>现阶段MBA愿景：成为国内一流、国际知名的MBA项目。</w:t>
      </w:r>
    </w:p>
    <w:p>
      <w:pPr>
        <w:keepNext w:val="0"/>
        <w:keepLines w:val="0"/>
        <w:widowControl/>
        <w:suppressLineNumbers w:val="0"/>
        <w:jc w:val="left"/>
      </w:pPr>
    </w:p>
    <w:tbl>
      <w:tblPr>
        <w:tblW w:w="9540" w:type="dxa"/>
        <w:tblInd w:w="9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1765"/>
        <w:gridCol w:w="1462"/>
        <w:gridCol w:w="1473"/>
        <w:gridCol w:w="1245"/>
        <w:gridCol w:w="257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1" w:hRule="atLeast"/>
        </w:trPr>
        <w:tc>
          <w:tcPr>
            <w:tcW w:w="1020" w:type="dxa"/>
            <w:tcBorders>
              <w:top w:val="single" w:color="0070C0" w:sz="6" w:space="0"/>
              <w:left w:val="single" w:color="0070C0" w:sz="6" w:space="0"/>
              <w:bottom w:val="single" w:color="0070C0" w:sz="6" w:space="0"/>
              <w:right w:val="single" w:color="0070C0" w:sz="6" w:space="0"/>
            </w:tcBorders>
            <w:shd w:val="clear" w:color="auto" w:fill="0070C0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both"/>
              <w:rPr>
                <w:rFonts w:ascii="Arial" w:hAnsi="Arial" w:cs="Arial"/>
                <w:i w:val="0"/>
                <w:caps w:val="0"/>
                <w:color w:val="333333"/>
                <w:spacing w:val="0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color="0070C0" w:sz="6" w:space="0"/>
              <w:right w:val="single" w:color="0070C0" w:sz="6" w:space="0"/>
            </w:tcBorders>
            <w:shd w:val="clear" w:color="auto" w:fill="0070C0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ascii="微软雅黑" w:hAnsi="微软雅黑" w:eastAsia="微软雅黑" w:cs="微软雅黑"/>
                <w:b/>
                <w:i w:val="0"/>
                <w:caps w:val="0"/>
                <w:color w:val="FFFFFF"/>
                <w:spacing w:val="0"/>
                <w:sz w:val="27"/>
                <w:szCs w:val="27"/>
                <w:bdr w:val="none" w:color="auto" w:sz="0" w:space="0"/>
              </w:rPr>
              <w:t>全日制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65" w:afterAutospacing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FFFFFF"/>
                <w:spacing w:val="0"/>
                <w:sz w:val="27"/>
                <w:szCs w:val="27"/>
                <w:bdr w:val="none" w:color="auto" w:sz="0" w:space="0"/>
              </w:rPr>
              <w:t>中文集中授课MBA</w:t>
            </w:r>
          </w:p>
        </w:tc>
        <w:tc>
          <w:tcPr>
            <w:tcW w:w="1462" w:type="dxa"/>
            <w:tcBorders>
              <w:top w:val="single" w:color="0070C0" w:sz="6" w:space="0"/>
              <w:left w:val="nil"/>
              <w:bottom w:val="single" w:color="0070C0" w:sz="6" w:space="0"/>
              <w:right w:val="single" w:color="0070C0" w:sz="6" w:space="0"/>
            </w:tcBorders>
            <w:shd w:val="clear" w:color="auto" w:fill="0070C0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FFFFFF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全日制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FFFFFF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中文MBA</w:t>
            </w:r>
          </w:p>
        </w:tc>
        <w:tc>
          <w:tcPr>
            <w:tcW w:w="1473" w:type="dxa"/>
            <w:tcBorders>
              <w:top w:val="single" w:color="0070C0" w:sz="6" w:space="0"/>
              <w:left w:val="nil"/>
              <w:bottom w:val="single" w:color="0070C0" w:sz="6" w:space="0"/>
              <w:right w:val="single" w:color="0070C0" w:sz="6" w:space="0"/>
            </w:tcBorders>
            <w:shd w:val="clear" w:color="auto" w:fill="0070C0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FFFFFF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全日制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FFFFFF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英文MBA</w:t>
            </w:r>
          </w:p>
        </w:tc>
        <w:tc>
          <w:tcPr>
            <w:tcW w:w="1245" w:type="dxa"/>
            <w:tcBorders>
              <w:top w:val="single" w:color="0070C0" w:sz="6" w:space="0"/>
              <w:left w:val="nil"/>
              <w:bottom w:val="single" w:color="0070C0" w:sz="6" w:space="0"/>
              <w:right w:val="single" w:color="0070C0" w:sz="6" w:space="0"/>
            </w:tcBorders>
            <w:shd w:val="clear" w:color="auto" w:fill="0070C0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FFFFFF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非全日制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FFFFFF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中文MBA</w:t>
            </w:r>
          </w:p>
        </w:tc>
        <w:tc>
          <w:tcPr>
            <w:tcW w:w="2575" w:type="dxa"/>
            <w:tcBorders>
              <w:top w:val="single" w:color="0070C0" w:sz="6" w:space="0"/>
              <w:left w:val="nil"/>
              <w:bottom w:val="single" w:color="0070C0" w:sz="6" w:space="0"/>
              <w:right w:val="single" w:color="0070C0" w:sz="6" w:space="0"/>
            </w:tcBorders>
            <w:shd w:val="clear" w:color="auto" w:fill="0070C0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FFFFFF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非全日制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FFFFFF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英文MBA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</w:trPr>
        <w:tc>
          <w:tcPr>
            <w:tcW w:w="1020" w:type="dxa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培养目标</w:t>
            </w:r>
          </w:p>
        </w:tc>
        <w:tc>
          <w:tcPr>
            <w:tcW w:w="8520" w:type="dxa"/>
            <w:gridSpan w:val="5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培养为世界创造价值的“无国界管理”MBA精英人才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2" w:hRule="atLeast"/>
        </w:trPr>
        <w:tc>
          <w:tcPr>
            <w:tcW w:w="1020" w:type="dxa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报考条件</w:t>
            </w:r>
          </w:p>
        </w:tc>
        <w:tc>
          <w:tcPr>
            <w:tcW w:w="8520" w:type="dxa"/>
            <w:gridSpan w:val="5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7"/>
                <w:szCs w:val="27"/>
                <w:bdr w:val="none" w:color="auto" w:sz="0" w:space="0"/>
                <w:shd w:val="clear" w:fill="FFFFFF"/>
                <w:lang w:val="en-US" w:eastAsia="zh-CN" w:bidi="ar"/>
              </w:rPr>
              <w:t>至入学时，大学本科毕业后有3年以上工作经验的人员；或获得国家承认的高职高专毕业学历或大学本科结业后，符合招生单位相关学业要求，达到大学本科毕业同等学力并有5年以上工作经验的人员；或获得硕士学位或博士学位有2年以上工作经验的人员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1020" w:type="dxa"/>
            <w:vMerge w:val="restart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MBA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联考</w:t>
            </w:r>
          </w:p>
        </w:tc>
        <w:tc>
          <w:tcPr>
            <w:tcW w:w="8520" w:type="dxa"/>
            <w:gridSpan w:val="5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每年10月10-31日左右报名（网址：http://yz.chsi.com.cn），12月底考试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</w:trPr>
        <w:tc>
          <w:tcPr>
            <w:tcW w:w="1020" w:type="dxa"/>
            <w:vMerge w:val="continue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both"/>
              <w:rPr>
                <w:rFonts w:hint="default" w:ascii="Arial" w:hAnsi="Arial" w:cs="Arial"/>
                <w:i w:val="0"/>
                <w:caps w:val="0"/>
                <w:color w:val="333333"/>
                <w:spacing w:val="0"/>
                <w:sz w:val="22"/>
                <w:szCs w:val="22"/>
              </w:rPr>
            </w:pPr>
          </w:p>
        </w:tc>
        <w:tc>
          <w:tcPr>
            <w:tcW w:w="8520" w:type="dxa"/>
            <w:gridSpan w:val="5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联考科目：外语（可以选择英语、日语、俄语等语种）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综合（数学、逻辑、写作）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</w:trPr>
        <w:tc>
          <w:tcPr>
            <w:tcW w:w="1020" w:type="dxa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（预）复试</w:t>
            </w:r>
          </w:p>
        </w:tc>
        <w:tc>
          <w:tcPr>
            <w:tcW w:w="8520" w:type="dxa"/>
            <w:gridSpan w:val="5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上海外国语大学2021级MBA招生采用全年复试政策，考生可以选择在联考前或者联考后参加，测试结果2年有效。预复试时间为5月-10月。常规复试安排将于联考后另行公布。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2" w:hRule="atLeast"/>
        </w:trPr>
        <w:tc>
          <w:tcPr>
            <w:tcW w:w="1020" w:type="dxa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学费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（2021级）</w:t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20.8万元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23.8万元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2" w:hRule="atLeast"/>
        </w:trPr>
        <w:tc>
          <w:tcPr>
            <w:tcW w:w="1020" w:type="dxa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主要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授课语言</w:t>
            </w:r>
          </w:p>
        </w:tc>
        <w:tc>
          <w:tcPr>
            <w:tcW w:w="3227" w:type="dxa"/>
            <w:gridSpan w:val="2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中文</w:t>
            </w:r>
          </w:p>
        </w:tc>
        <w:tc>
          <w:tcPr>
            <w:tcW w:w="1473" w:type="dxa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英文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中文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英文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3" w:hRule="atLeast"/>
        </w:trPr>
        <w:tc>
          <w:tcPr>
            <w:tcW w:w="1020" w:type="dxa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学制</w:t>
            </w:r>
          </w:p>
        </w:tc>
        <w:tc>
          <w:tcPr>
            <w:tcW w:w="1765" w:type="dxa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65" w:afterAutospacing="0" w:line="26" w:lineRule="atLeast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sz w:val="27"/>
                <w:szCs w:val="27"/>
                <w:bdr w:val="none" w:color="auto" w:sz="0" w:space="0"/>
              </w:rPr>
              <w:t>两年全日制学习，每月集中授课，时长为7天左右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65" w:afterAutospacing="0" w:line="26" w:lineRule="atLeast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sz w:val="27"/>
                <w:szCs w:val="27"/>
                <w:bdr w:val="none" w:color="auto" w:sz="0" w:space="0"/>
              </w:rPr>
              <w:t>两年全日制学习，上课地点为虹口校区。授课时间主要集中在周一至周五， 部分课程安排在周末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两年半非全日制学习，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上课地点在虹口校区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授课时间为周六和周日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 w:hRule="atLeast"/>
        </w:trPr>
        <w:tc>
          <w:tcPr>
            <w:tcW w:w="1020" w:type="dxa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证书</w:t>
            </w:r>
          </w:p>
        </w:tc>
        <w:tc>
          <w:tcPr>
            <w:tcW w:w="8520" w:type="dxa"/>
            <w:gridSpan w:val="5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上海外国语大学研究生学历证书、工商管理硕士（MBA）学位证书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4" w:hRule="atLeast"/>
        </w:trPr>
        <w:tc>
          <w:tcPr>
            <w:tcW w:w="1020" w:type="dxa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奖 学 金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（2021级）</w:t>
            </w:r>
          </w:p>
        </w:tc>
        <w:tc>
          <w:tcPr>
            <w:tcW w:w="8520" w:type="dxa"/>
            <w:gridSpan w:val="5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15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新生入学奖学金仅限第一志愿考生，各奖项不可兼得。设立卓越奖学金、联考笔试奖学金、（预）复试奖学金、综合奖学金。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海外专项奖学金：每人均可申请，1.5万元。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15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学业奖学金：根据入学后学业成绩评定。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9" w:hRule="atLeast"/>
        </w:trPr>
        <w:tc>
          <w:tcPr>
            <w:tcW w:w="1020" w:type="dxa"/>
            <w:tcBorders>
              <w:top w:val="nil"/>
              <w:left w:val="single" w:color="0062AC" w:sz="6" w:space="0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6" w:lineRule="atLeas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aps w:val="0"/>
                <w:color w:val="222222"/>
                <w:spacing w:val="0"/>
                <w:kern w:val="0"/>
                <w:sz w:val="27"/>
                <w:szCs w:val="27"/>
                <w:bdr w:val="none" w:color="auto" w:sz="0" w:space="0"/>
                <w:lang w:val="en-US" w:eastAsia="zh-CN" w:bidi="ar"/>
              </w:rPr>
              <w:t>海外项目</w:t>
            </w:r>
          </w:p>
        </w:tc>
        <w:tc>
          <w:tcPr>
            <w:tcW w:w="8520" w:type="dxa"/>
            <w:gridSpan w:val="5"/>
            <w:tcBorders>
              <w:top w:val="nil"/>
              <w:left w:val="nil"/>
              <w:bottom w:val="single" w:color="0062AC" w:sz="6" w:space="0"/>
              <w:right w:val="single" w:color="0062AC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sz w:val="27"/>
                <w:szCs w:val="27"/>
                <w:bdr w:val="none" w:color="auto" w:sz="0" w:space="0"/>
              </w:rPr>
              <w:t>1、短期海外商业之旅（7-15天）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sz w:val="27"/>
                <w:szCs w:val="27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sz w:val="27"/>
                <w:szCs w:val="27"/>
                <w:bdr w:val="none" w:color="auto" w:sz="0" w:space="0"/>
              </w:rPr>
              <w:t>   2、中期海外交换（3-6个月）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sz w:val="27"/>
                <w:szCs w:val="27"/>
                <w:bdr w:val="none" w:color="auto" w:sz="0" w:space="0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sz w:val="27"/>
                <w:szCs w:val="27"/>
                <w:bdr w:val="none" w:color="auto" w:sz="0" w:space="0"/>
              </w:rPr>
              <w:t>   3、双学位（1-1.5年）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15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sz w:val="27"/>
                <w:szCs w:val="27"/>
                <w:bdr w:val="none" w:color="auto" w:sz="0" w:space="0"/>
              </w:rPr>
              <w:t>因疫情影响，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sz w:val="27"/>
                <w:szCs w:val="27"/>
                <w:bdr w:val="none" w:color="auto" w:sz="0" w:space="0"/>
                <w:lang w:val="en-US"/>
              </w:rPr>
              <w:t>2021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222222"/>
                <w:spacing w:val="0"/>
                <w:sz w:val="27"/>
                <w:szCs w:val="27"/>
                <w:bdr w:val="none" w:color="auto" w:sz="0" w:space="0"/>
              </w:rPr>
              <w:t>级海外项目或有变动，具体以学院官网发布为准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5" w:afterAutospacing="0" w:line="26" w:lineRule="atLeast"/>
        <w:ind w:left="0" w:right="0" w:firstLine="0"/>
        <w:jc w:val="both"/>
        <w:rPr>
          <w:rFonts w:hint="default" w:ascii="Arial" w:hAnsi="Arial" w:cs="Arial"/>
          <w:i w:val="0"/>
          <w:caps w:val="0"/>
          <w:color w:val="333333"/>
          <w:spacing w:val="0"/>
          <w:sz w:val="27"/>
          <w:szCs w:val="27"/>
        </w:rPr>
      </w:pPr>
      <w:r>
        <w:rPr>
          <w:rFonts w:hint="default" w:ascii="Arial" w:hAnsi="Arial" w:eastAsia="微软雅黑" w:cs="Arial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 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6E6CC3"/>
    <w:rsid w:val="780B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2020-09-21T01:06:00Z</dcterms:created>
  <dc:creator>SUVCCESS</dc:creator>
  <cp:lastModifiedBy>Camel</cp:lastModifiedBy>
  <dcterms:modified xsi:type="dcterms:W3CDTF">2020-12-15T12:08:55Z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