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3A5" w:rsidRDefault="008866F4" w:rsidP="008866F4">
      <w:pPr>
        <w:jc w:val="center"/>
        <w:rPr>
          <w:rFonts w:ascii="微软雅黑" w:eastAsia="微软雅黑" w:hAnsi="微软雅黑" w:hint="eastAsia"/>
          <w:b/>
          <w:sz w:val="28"/>
          <w:szCs w:val="28"/>
        </w:rPr>
      </w:pPr>
      <w:r w:rsidRPr="008866F4">
        <w:rPr>
          <w:rFonts w:ascii="微软雅黑" w:eastAsia="微软雅黑" w:hAnsi="微软雅黑" w:hint="eastAsia"/>
          <w:b/>
          <w:sz w:val="28"/>
          <w:szCs w:val="28"/>
        </w:rPr>
        <w:t>天津大学2022年入学工商管理（MBA）招生简章</w:t>
      </w:r>
    </w:p>
    <w:p w:rsidR="008866F4" w:rsidRDefault="008866F4" w:rsidP="008866F4">
      <w:pPr>
        <w:pStyle w:val="a8"/>
        <w:numPr>
          <w:ilvl w:val="0"/>
          <w:numId w:val="1"/>
        </w:numPr>
        <w:ind w:firstLineChars="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名校印象</w:t>
      </w:r>
      <w:bookmarkStart w:id="0" w:name="_GoBack"/>
      <w:bookmarkEnd w:id="0"/>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天津大学是</w:t>
      </w:r>
      <w:r w:rsidRPr="008866F4">
        <w:rPr>
          <w:rFonts w:ascii="微软雅黑" w:eastAsia="微软雅黑" w:hAnsi="微软雅黑" w:cs="宋体" w:hint="eastAsia"/>
          <w:b/>
          <w:bCs/>
          <w:color w:val="0070C0"/>
          <w:kern w:val="0"/>
          <w:szCs w:val="21"/>
        </w:rPr>
        <w:t>教育部直属国家重点大学</w:t>
      </w:r>
      <w:r w:rsidRPr="008866F4">
        <w:rPr>
          <w:rFonts w:ascii="微软雅黑" w:eastAsia="微软雅黑" w:hAnsi="微软雅黑" w:cs="宋体" w:hint="eastAsia"/>
          <w:color w:val="555555"/>
          <w:kern w:val="0"/>
          <w:szCs w:val="21"/>
        </w:rPr>
        <w:t>，前身为北洋大学，始建于1895年，是中国第一所现代大学，开创中国近代高等教育之先河。天津大学素以“</w:t>
      </w:r>
      <w:r w:rsidRPr="008866F4">
        <w:rPr>
          <w:rFonts w:ascii="微软雅黑" w:eastAsia="微软雅黑" w:hAnsi="微软雅黑" w:cs="宋体" w:hint="eastAsia"/>
          <w:b/>
          <w:bCs/>
          <w:color w:val="0070C0"/>
          <w:kern w:val="0"/>
          <w:szCs w:val="21"/>
        </w:rPr>
        <w:t>实事求是</w:t>
      </w:r>
      <w:r w:rsidRPr="008866F4">
        <w:rPr>
          <w:rFonts w:ascii="微软雅黑" w:eastAsia="微软雅黑" w:hAnsi="微软雅黑" w:cs="宋体" w:hint="eastAsia"/>
          <w:color w:val="555555"/>
          <w:kern w:val="0"/>
          <w:szCs w:val="21"/>
        </w:rPr>
        <w:t>”的校训、“</w:t>
      </w:r>
      <w:r w:rsidRPr="008866F4">
        <w:rPr>
          <w:rFonts w:ascii="微软雅黑" w:eastAsia="微软雅黑" w:hAnsi="微软雅黑" w:cs="宋体" w:hint="eastAsia"/>
          <w:b/>
          <w:bCs/>
          <w:color w:val="0070C0"/>
          <w:kern w:val="0"/>
          <w:szCs w:val="21"/>
        </w:rPr>
        <w:t>严谨治学</w:t>
      </w:r>
      <w:r w:rsidRPr="008866F4">
        <w:rPr>
          <w:rFonts w:ascii="微软雅黑" w:eastAsia="微软雅黑" w:hAnsi="微软雅黑" w:cs="宋体" w:hint="eastAsia"/>
          <w:color w:val="555555"/>
          <w:kern w:val="0"/>
          <w:szCs w:val="21"/>
        </w:rPr>
        <w:t>”的校风和“</w:t>
      </w:r>
      <w:r w:rsidRPr="008866F4">
        <w:rPr>
          <w:rFonts w:ascii="微软雅黑" w:eastAsia="微软雅黑" w:hAnsi="微软雅黑" w:cs="宋体" w:hint="eastAsia"/>
          <w:b/>
          <w:bCs/>
          <w:color w:val="0070C0"/>
          <w:kern w:val="0"/>
          <w:szCs w:val="21"/>
        </w:rPr>
        <w:t>爱国奉献</w:t>
      </w:r>
      <w:r w:rsidRPr="008866F4">
        <w:rPr>
          <w:rFonts w:ascii="微软雅黑" w:eastAsia="微软雅黑" w:hAnsi="微软雅黑" w:cs="宋体" w:hint="eastAsia"/>
          <w:color w:val="555555"/>
          <w:kern w:val="0"/>
          <w:szCs w:val="21"/>
        </w:rPr>
        <w:t>”的传统享誉海内外，是首批入选“211工程”、“985工程”和“2011计划”的重点建设大学，同时也是首批“111计划”和“卓越大学联盟”成员以及首批“卓越工程师教育培养计划”的重点建设大学</w:t>
      </w:r>
      <w:r w:rsidRPr="008866F4">
        <w:rPr>
          <w:rFonts w:ascii="微软雅黑" w:eastAsia="微软雅黑" w:hAnsi="微软雅黑" w:cs="宋体" w:hint="eastAsia"/>
          <w:color w:val="555555"/>
          <w:kern w:val="0"/>
          <w:szCs w:val="21"/>
        </w:rPr>
        <w:t>。</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2017年公布的“世界一流大学和一流学科”建设高校及建设学科名单中，天津大学入围42所一流大学建设高校，且为36所A类高校之一，化学、材料科学与工程、化学工程与技术、管理科学与工程专业入选“双一流”建设学科名单。2017年，在教育部第四轮学科评估中，管理科学与工程学科评估结果为A。</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天津大学从1978年设立管理学科，1984年经教育部批准成立管理学院，是全国高校中最早创立管理学院的院校之一。1991年经国务院学位委员会和教育部批准开办MBA项目，成为国内首批培养MBA的9所试点院校之一。MBA项目现有教师近200位，包括学部师资，校内其他学院师资、海外师资和企业专家，并聘请了企业资深专家担任企业导师。</w:t>
      </w:r>
    </w:p>
    <w:p w:rsidR="008866F4" w:rsidRPr="008866F4" w:rsidRDefault="008866F4" w:rsidP="008866F4">
      <w:pPr>
        <w:ind w:firstLineChars="200" w:firstLine="420"/>
        <w:jc w:val="left"/>
        <w:rPr>
          <w:rFonts w:ascii="微软雅黑" w:eastAsia="微软雅黑" w:hAnsi="微软雅黑" w:cs="宋体" w:hint="eastAsia"/>
          <w:color w:val="555555"/>
          <w:kern w:val="0"/>
          <w:sz w:val="24"/>
          <w:szCs w:val="24"/>
        </w:rPr>
      </w:pPr>
      <w:r w:rsidRPr="008866F4">
        <w:rPr>
          <w:rFonts w:ascii="微软雅黑" w:eastAsia="微软雅黑" w:hAnsi="微软雅黑" w:cs="宋体" w:hint="eastAsia"/>
          <w:color w:val="555555"/>
          <w:kern w:val="0"/>
          <w:szCs w:val="21"/>
        </w:rPr>
        <w:t>2013年，天津大学成为国内第一所MBA、EMBA、MPA三个项目同时申请且一次性通过AMBA五年期（最高期限）国际认证的院校。2015年，通过了中国高质量MBA教育认证（CAMEA）五年期认证。2018年教育部全国首次专业学位水平评估，天津大学MBA项目获评A（全国前2%~7%），是天津地区唯一获评A的MBA院校。2019年2月，通过AMBA再认证，被无条件授予五年最高期限认证。</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MBA项目立足天津、面向国家、融入全球，已形成了广泛的社会影响。培养了大批杰出校友，为推动社会创新发展做出了重要贡献。MBA项目依靠自身特色赢得了社会的认同，</w:t>
      </w:r>
      <w:r w:rsidRPr="008866F4">
        <w:rPr>
          <w:rFonts w:ascii="微软雅黑" w:eastAsia="微软雅黑" w:hAnsi="微软雅黑" w:cs="宋体" w:hint="eastAsia"/>
          <w:color w:val="555555"/>
          <w:kern w:val="0"/>
          <w:szCs w:val="21"/>
        </w:rPr>
        <w:lastRenderedPageBreak/>
        <w:t>未来将稳步向具有中国特色、国际一流的MBA项目的目标迈进。</w:t>
      </w:r>
    </w:p>
    <w:p w:rsidR="008866F4" w:rsidRDefault="008866F4" w:rsidP="008866F4">
      <w:pPr>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二、项目使命</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致力于培养兼具系统思维能力、扎实分析能力和创新精神的管理精英。</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MBA项目使命植根于天津大学“实事求是”校训和百年深厚文化底蕴，崇尚习学并重，以创新服务社会。项目通过系统性和创新性的课程设置以及丰富的企业实践，旨在培养具有创造性思维能力、卓越的职业能力、勇于挑战现状的具有国际化视野的创新型管理人才和未来领导者。</w:t>
      </w:r>
      <w:r w:rsidRPr="008866F4">
        <w:rPr>
          <w:rFonts w:ascii="微软雅黑" w:eastAsia="微软雅黑" w:hAnsi="微软雅黑" w:cs="宋体" w:hint="eastAsia"/>
          <w:color w:val="555555"/>
          <w:kern w:val="0"/>
          <w:szCs w:val="21"/>
        </w:rPr>
        <w:br/>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三、特色方向</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全日制国际MBA（英文授课）</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全英文授课，全英语学习环境，提升英语沟通交流水平。</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引进优质师资和教学团队，高水平国际化师资授课，与来自全球的国际学生同堂授课，营造跨文化的学习氛围，国际化学习体验，开拓国际化视野，培养适合中国企业国际化和在中国市场发展的跨国公司需要的未来领导者。</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综合管理MBA（非全日制）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注重与企业管理相关的战略管理、市场营销、人力资源管理和财务管理等相关的知识整合，提供丰富的第二课堂和广泛的企业资源，实践导向突出，培养复合型管理人才。</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卓越制造与运营管理MBA（非全日制）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提供国内领先的精益六西格玛、企业流程再造等相关知识，分享业内高水平咨询经验，培养先进制造、质量管理、生产服务、企业运营与相关服务等领域的高素质管理人才。</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金融MBA（非全日制）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lastRenderedPageBreak/>
        <w:t>满足金融大数据时代对金融数据计算和分析人才的需求，面向金融前沿，开设金融科技、金融量化、金融创新等特色课程，多位业界金融专家授课并担当实践导师。</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创新创业MBA（非全日制）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"新商科"+"新工科"，塑造创新创业精神，引领创业潮流，理论方法与实境训练，提升创新创业能力，助力创业起航；业界资源与校友融合，共筑创新创业生态，实现创业梦想。</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商业大数据分析MBA（非全日制）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以大数据、云计算、物联网、区块链、人工智能等为代表的数字技术成为新一轮技术革命和产业变革的核心，数字化经济蓬勃发展，催生新的商业模式，商业环境正在发生深刻重构。“商业大数据分析”特色方向，培养掌握大数据分析等数字技术的复合型数字战略管理人才，实现数字经济时代的人才精准培养，服务国家战略需求，助力我国数字经济发展。</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智慧物流与供应链管理MBA（非全日制）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物流行业是支撑国民经济发展的基础性、战略性产业，以5G、物联网、人工智能等新一代信息技术为赋能支撑的智慧物流正在成为我国经济社会发展的重要“新引擎”之一，也是切实保障产业链、供应链稳定的重要改革举措。“智慧物流与供应链管理”特色方向，培养能够将新一代信息技术与传统供应链深度融合的智慧物流与智能运营领域管理人才，为我国数字化供应链的发展提供重要的人才与智力支撑。</w:t>
      </w:r>
    </w:p>
    <w:p w:rsidR="008866F4" w:rsidRDefault="008866F4" w:rsidP="008866F4">
      <w:pPr>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四、师资队伍</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霍宝锋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主任，讲席教授，博士生导师。全国MBA教指委委员，天津市第五届学科评议组管理学组委员，国家杰出青年基金获得者，教育部新世纪优秀人才计划入选者，Elsevier中国高被引学者。研究与教学领域包括运营管理、物流与供应链管理等。近年来为阿里巴巴、吉利、奥迪等十几家公司提供过供应链管理相关的培训和咨询</w:t>
      </w:r>
      <w:r w:rsidRPr="008866F4">
        <w:rPr>
          <w:rFonts w:ascii="微软雅黑" w:eastAsia="微软雅黑" w:hAnsi="微软雅黑" w:cs="宋体" w:hint="eastAsia"/>
          <w:color w:val="555555"/>
          <w:kern w:val="0"/>
          <w:szCs w:val="21"/>
        </w:rPr>
        <w:lastRenderedPageBreak/>
        <w:t>服务，撰写了一系列《北大商业评论》的文章，为企业管理者提供了明确的实践指导。</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齐二石</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创新研究院院长，管理与经济学部教授，博士生导师，天津大学学术委员会副主任。著名管理学家、工业工程专家，中国工业工程体系的创建者、领导者和推动者。国务院学位委员会管理科学与工程学科评议组成员、教育部高等学校工业工程类专业教学指导委员会主任委员、中国管理科学与工程学会副理事长、中国机械工程学会常务理事、工业工程分会理事长、中国创新方法研究会管理分会理事长。</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张维</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讲席教授，天津大学学位委员会副主席，管理与经济学部博士生导师，教育部创新团队带头人。主要研究领域包括金融工程、计算实验金融、金融科技等。目前担任中国管理现代化研究会联席理事长、教育部管理科学与工程教学指导委员会副主任等；担任《管理科学学报》、Journal of Management and Engineering期刊执行主编。</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李敏强</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天津大学管理与经济学部教授，博士生导师。教育部长江学者特聘教授，国家杰出青年基金获得者，入选国家“百千万人才工程”。</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何桢</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天津大学管理与经济学部教授，教育部长江学者特聘教授，国家杰出青年基金获得者，国家“万人计划”哲学社会科学领军人才，文化名家暨“四个一批”人才；国际质量科学院院士（IAQ Academician）;国务院政府特殊津贴专家;国家百千万人才工程入选者,国家有突出贡献的中青年专家; 天津市杰出人才；教育部新世纪优秀人才;天津市高校教学名师奖获得者;天津市优博论文指导教师；天津市级教学团队负责人；国家一流课程、国家级精品课、国家级双语示范课“质量管理”负责人；天津市重点领域创新团队负责人。主要从事质量管理和质量工程领域的教学和科研工作。</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张水波</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国际工程管理学院院长，美国加州大学伯克利分校Fulbright访问学者，剑桥大学高级访问学者。中国国际经济贸易仲裁委员会仲裁员，英国皇家特许建造学会资深会员(FCIOB)，英国皇家测量师学会资深会员</w:t>
      </w:r>
      <w:r w:rsidRPr="008866F4">
        <w:rPr>
          <w:rFonts w:ascii="微软雅黑" w:eastAsia="微软雅黑" w:hAnsi="微软雅黑" w:cs="宋体" w:hint="eastAsia"/>
          <w:color w:val="555555"/>
          <w:kern w:val="0"/>
          <w:szCs w:val="21"/>
        </w:rPr>
        <w:lastRenderedPageBreak/>
        <w:t>(FRICS)，中国对外承包商会专家委员会国际工程专家。</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冯楠</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天津大学管理与经济学部副主任，教授，博士生导师。现任天津市工商与会计专业学位教育指导委员会委员，中国信息经济学会副理事长。</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熊熊</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副主任。主要研究领域是大数据金融，计算实验金融学，企业发展与金融策略等。任中国系统工程学会副秘书长，金融系统工程专业委员会主任。中国运筹学会决策分会副理事长。中国优选法统筹法与经济数学研究会量化金融与保险分会副理事长。发表学术论文80余篇，出版专著2部。主持完成了国家自然科学基金等10余项国家、省部级项目。2007年获得教育部“新世纪优秀人才支持计划。2010年获得天津市青年科技奖。2017年带领“大数据金融量化团队” 入选天津市“高层次创新创业团队” ，2018年入选天津市宣传文化“五个一批”人才， 2020年带领“金融工程与数字金融创新团队”入选天津市“重点领域创新团队”。</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赵道致</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EMBA项目主任。中国运筹学会行为运筹与管理分会顾问，中国物流学会常务理事，《运筹与管理》编委，美国哥伦比亚大学商学院访问教授、美国佐治亚理工工业与系统工程系富布莱特访问教授、英国剑桥大学工程系访问教授。</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沈江</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天津大学管理与经济学部教授，博士生导师。天津大学飞泰科智能工业研究中心主任；企业战略发展与工业工程中心主任；中国机械工程学会工业工程分会副理事长； 荣获有突出贡献的中国工业工程专家称号；工业工程与工程管理国际学术会议组委会副主席；亚洲工业工程管理与创新学术会议组委会副主席；国际管理分析论坛副主席；中国工业工程企业高峰论坛发起人。曾任中国第二代身份证试点工程首席设计师；中德NCICS/智能</w:t>
      </w:r>
      <w:proofErr w:type="spellStart"/>
      <w:r w:rsidRPr="008866F4">
        <w:rPr>
          <w:rFonts w:ascii="微软雅黑" w:eastAsia="微软雅黑" w:hAnsi="微软雅黑" w:cs="宋体" w:hint="eastAsia"/>
          <w:color w:val="555555"/>
          <w:kern w:val="0"/>
          <w:szCs w:val="21"/>
        </w:rPr>
        <w:t>lC</w:t>
      </w:r>
      <w:proofErr w:type="spellEnd"/>
      <w:r w:rsidRPr="008866F4">
        <w:rPr>
          <w:rFonts w:ascii="微软雅黑" w:eastAsia="微软雅黑" w:hAnsi="微软雅黑" w:cs="宋体" w:hint="eastAsia"/>
          <w:color w:val="555555"/>
          <w:kern w:val="0"/>
          <w:szCs w:val="21"/>
        </w:rPr>
        <w:t>国际合作项目负责人；国际ISO组织JTC1/SC17/WG8代表；参与多项软件及数据处理国家标准制定；曾任企业CEO及董事等。</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lastRenderedPageBreak/>
        <w:t>赵息</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天津大学管理与经济学部教授，博士生导师，财务管理及会计专业学科带头人。中国工科院校会计学会分会理事，天津市首届管理会计咨询专家，天津市无形资产研究会理事。</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张兮</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经管学部教授，博士生导师，信息管理与管理科学系主任，国家重点研发计划首席，科技部“国家新一代人工智能社会实验”总体专家组。获中国管理学青年奖、国家优秀青年基金、天津市杰出青年基金、18-20年连续三次获中国智库索引CTTI年度优秀成果、两获天津市社会科学一等奖。任管理科学学报英文版副主编、管理科学与工程学会“大数据与商务分析研究会”理事，亚太信息系统年会PACIS2021程序主席、数据科学顶会KDD-TMC2021国际人才与管理计算研讨会组委。与百度等多家国内外知名高科技企业合作，开展数字化知识创造、智能人才管理和大数据商务分析的前沿学术研究和案例调研，撰写案例入选世界两大商业案例库之一的IVEY案例库。</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张永杰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入选中组部“青年拔尖人才支持计划”和教育部“新世纪优秀人才支持计划”。中国管理现代化研究会理事兼金融管理委员会秘书长，中国运筹学会决策科学分会理事。研究与教学领域包括金融大数据分析、计算实验金融、金融工程、行为金融。</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傅利平</w:t>
      </w:r>
      <w:r>
        <w:rPr>
          <w:rFonts w:ascii="微软雅黑" w:eastAsia="微软雅黑" w:hAnsi="微软雅黑" w:cs="宋体" w:hint="eastAsia"/>
          <w:b/>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天津大学管理与经济学部公共管理学院院长。近几年在国内外重要期刊上发表学术论文50多篇，出版专著多部，先后承担国家社科基金重点项目、科技部科技支撑项目、教部人文社科项目等省部级项目20余项，获全国MPA优秀教学奖，天津市社会科学优秀成果三等奖，被评为最受MBA喜爱的十大专家导师。曾赴美国哈佛大学肯尼迪政府管理学院从事访问研究，并先后在美国马里兰大学环境与土木工程学院、澳大利亚昆士兰大学商学院做高级访问学者。担任中国管理现代化研究会公共管理专业委员会理事、中国统计学会第十届理事会理事，天津市第五届学位委员会</w:t>
      </w:r>
      <w:r w:rsidRPr="008866F4">
        <w:rPr>
          <w:rFonts w:ascii="微软雅黑" w:eastAsia="微软雅黑" w:hAnsi="微软雅黑" w:cs="宋体" w:hint="eastAsia"/>
          <w:color w:val="555555"/>
          <w:kern w:val="0"/>
          <w:szCs w:val="21"/>
        </w:rPr>
        <w:lastRenderedPageBreak/>
        <w:t>学科评议组管理学组成员，天津市行政管理学会副会长等。</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刘伟华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运营与供应链管理系主任，兼任国家社科基金重大项目首席专家，中国物流学会副会长，教育部物流教学指导委员会委员兼青年工作组组长，全国物流标准化技术委员会委员，中国物流与采购联合会物流专家，中国运筹学会随机服务与运作管理分会副秘书长，中国系统工程学会可持续运作与管理分会常务理事，国家开发银行物流流通领域专家。先后荣获改革开放40周年交通运输与物流杰出专家40人、中国智库创新人才青年标兵奖、宝钢优秀教师奖、中国物流与采购联合会科技进步一等奖等多项荣誉。</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牛占文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日本名古屋大学经济学部客座教授，天津大学—日本中产连企业管理研究中心常务副主任，中国电子学会工业工程分会委员，天津市精益管理创新学会副理事长。日本情报经营学会理事。</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施亮星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天津大学宣怀学院院长。中美富布莱特学者，美国麻省理工学院（MIT）访问学者，美国宾夕法尼亚州立大学访问学者。2018年天津大学硕士研究生优秀学位论文指导教师。主要研究方向：质量管理、六西格玛管理、创新设计与卓越创业。 </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 xml:space="preserve">郑春东 </w:t>
      </w:r>
      <w:r>
        <w:rPr>
          <w:rFonts w:ascii="微软雅黑" w:eastAsia="微软雅黑" w:hAnsi="微软雅黑" w:cs="宋体" w:hint="eastAsia"/>
          <w:color w:val="555555"/>
          <w:kern w:val="0"/>
          <w:szCs w:val="21"/>
        </w:rPr>
        <w:t xml:space="preserve"> </w:t>
      </w:r>
      <w:r w:rsidRPr="008866F4">
        <w:rPr>
          <w:rFonts w:ascii="微软雅黑" w:eastAsia="微软雅黑" w:hAnsi="微软雅黑" w:cs="宋体" w:hint="eastAsia"/>
          <w:color w:val="555555"/>
          <w:kern w:val="0"/>
          <w:szCs w:val="21"/>
        </w:rPr>
        <w:t>天津大学管理与经济学部教授，博士生导师，市场营销系主任。天津大学宣怀学院副院长。主要研究方向为市场营销。作为项目负责人承担了国家自然科学基金、天津市社科基金、天津市科技发展战略计划项目等各类研究课题，在国内外重要学术期刊发表论文八十余篇，多篇论文被新华文摘和中国人民大学复印报刊资料全文转载，并获得天津市优秀社会科学成果一等奖和二等奖。</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五、报考条件</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lastRenderedPageBreak/>
        <w:t>1.中华人民共和国公民；</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2.拥护中国共产党的领导，品德良好，遵纪守法；</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3.身体健康状况符合天津大学规定的体检要求；</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4.考生的学历必须符合下列条件之一：</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①获国家承认的大学本科学历后，有3年或3年以上工作经验的人员（2019年9月1日以前获得毕业证书）；</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②获得国家承认的高职高专毕业学历或大学本科结业后，有5年或5年以上工作经验（2017年9月1日以前获得毕业证书），达到与大学本科毕业生同等学力的人员；</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③已获硕士学位或博士学位并有2年或2年以上工作经验的人员(2020年9月1日以前获得毕业证书)。</w:t>
      </w:r>
    </w:p>
    <w:p w:rsidR="008866F4" w:rsidRPr="008866F4" w:rsidRDefault="008866F4" w:rsidP="008866F4">
      <w:pPr>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b/>
          <w:color w:val="555555"/>
          <w:kern w:val="0"/>
          <w:szCs w:val="21"/>
        </w:rPr>
        <w:t>六、计划招生人数：</w:t>
      </w:r>
      <w:r w:rsidRPr="008866F4">
        <w:rPr>
          <w:rFonts w:ascii="微软雅黑" w:eastAsia="微软雅黑" w:hAnsi="微软雅黑" w:cs="宋体" w:hint="eastAsia"/>
          <w:color w:val="555555"/>
          <w:kern w:val="0"/>
          <w:szCs w:val="21"/>
        </w:rPr>
        <w:t>400人</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七、培养方式</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全日制和非全日制两种培养方式，全日制只招收国际MBA。</w:t>
      </w:r>
    </w:p>
    <w:p w:rsidR="008866F4" w:rsidRPr="008866F4" w:rsidRDefault="008866F4" w:rsidP="008866F4">
      <w:pPr>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八、学制与学费</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全日制学制2年，学费4.4万元/年</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非全日制学制2.5年，学费7.4万元/年。</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2022年非全日制只招收定向生。</w:t>
      </w:r>
    </w:p>
    <w:p w:rsidR="008866F4" w:rsidRPr="008866F4" w:rsidRDefault="008866F4" w:rsidP="008866F4">
      <w:pPr>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九、面试要求</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全日制IMBA班设正常批全英文面试，不设提前批面试；</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lastRenderedPageBreak/>
        <w:t>非全日制设有提前批面试和正常批面试，提前批面试办法详见天津大学MBA项目官方网站公布的《天津大学2022年MBA招生提前批面试办法》</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十、报考流程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646"/>
        <w:gridCol w:w="1981"/>
        <w:gridCol w:w="4829"/>
      </w:tblGrid>
      <w:tr w:rsidR="008866F4" w:rsidRPr="008866F4" w:rsidTr="008866F4">
        <w:trPr>
          <w:trHeight w:val="150"/>
          <w:tblCellSpacing w:w="0" w:type="dxa"/>
        </w:trPr>
        <w:tc>
          <w:tcPr>
            <w:tcW w:w="2295" w:type="dxa"/>
            <w:tcBorders>
              <w:top w:val="single" w:sz="6" w:space="0" w:color="auto"/>
              <w:left w:val="single" w:sz="6" w:space="0" w:color="auto"/>
              <w:bottom w:val="single" w:sz="6" w:space="0" w:color="auto"/>
              <w:right w:val="single" w:sz="6" w:space="0" w:color="auto"/>
            </w:tcBorders>
            <w:shd w:val="clear" w:color="auto" w:fill="D9D9D9"/>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步骤</w:t>
            </w:r>
          </w:p>
        </w:tc>
        <w:tc>
          <w:tcPr>
            <w:tcW w:w="2850" w:type="dxa"/>
            <w:tcBorders>
              <w:top w:val="single" w:sz="6" w:space="0" w:color="auto"/>
              <w:left w:val="nil"/>
              <w:bottom w:val="single" w:sz="6" w:space="0" w:color="auto"/>
              <w:right w:val="single" w:sz="6" w:space="0" w:color="auto"/>
            </w:tcBorders>
            <w:shd w:val="clear" w:color="auto" w:fill="D9D9D9"/>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时间</w:t>
            </w:r>
          </w:p>
        </w:tc>
        <w:tc>
          <w:tcPr>
            <w:tcW w:w="6300" w:type="dxa"/>
            <w:tcBorders>
              <w:top w:val="single" w:sz="6" w:space="0" w:color="auto"/>
              <w:left w:val="nil"/>
              <w:bottom w:val="single" w:sz="6" w:space="0" w:color="auto"/>
              <w:right w:val="single" w:sz="6" w:space="0" w:color="auto"/>
            </w:tcBorders>
            <w:shd w:val="clear" w:color="auto" w:fill="D9D9D9"/>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具体操作</w:t>
            </w:r>
          </w:p>
        </w:tc>
      </w:tr>
      <w:tr w:rsidR="008866F4" w:rsidRPr="008866F4" w:rsidTr="008866F4">
        <w:trPr>
          <w:trHeight w:val="103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提前批面试</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2021</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6</w:t>
            </w:r>
            <w:r w:rsidRPr="008866F4">
              <w:rPr>
                <w:rFonts w:ascii="微软雅黑" w:eastAsia="微软雅黑" w:hAnsi="微软雅黑" w:cs="宋体" w:hint="eastAsia"/>
                <w:color w:val="555555"/>
                <w:kern w:val="0"/>
                <w:szCs w:val="21"/>
              </w:rPr>
              <w:t>月</w:t>
            </w:r>
            <w:r w:rsidRPr="008866F4">
              <w:rPr>
                <w:rFonts w:ascii="微软雅黑" w:eastAsia="微软雅黑" w:hAnsi="微软雅黑" w:cs="宋体"/>
                <w:color w:val="555555"/>
                <w:kern w:val="0"/>
                <w:szCs w:val="21"/>
              </w:rPr>
              <w:t>-10</w:t>
            </w:r>
            <w:r w:rsidRPr="008866F4">
              <w:rPr>
                <w:rFonts w:ascii="微软雅黑" w:eastAsia="微软雅黑" w:hAnsi="微软雅黑" w:cs="宋体" w:hint="eastAsia"/>
                <w:color w:val="555555"/>
                <w:kern w:val="0"/>
                <w:szCs w:val="21"/>
              </w:rPr>
              <w:t>月</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详见天津大学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项目网站 </w:t>
            </w:r>
            <w:r w:rsidRPr="008866F4">
              <w:rPr>
                <w:rFonts w:ascii="微软雅黑" w:eastAsia="微软雅黑" w:hAnsi="微软雅黑" w:cs="宋体"/>
                <w:color w:val="555555"/>
                <w:kern w:val="0"/>
                <w:szCs w:val="21"/>
              </w:rPr>
              <w:t>http://mba.tju.edu.cn</w:t>
            </w:r>
          </w:p>
        </w:tc>
      </w:tr>
      <w:tr w:rsidR="008866F4" w:rsidRPr="008866F4" w:rsidTr="008866F4">
        <w:trPr>
          <w:trHeight w:val="70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网上报名</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2021</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10</w:t>
            </w:r>
            <w:r w:rsidRPr="008866F4">
              <w:rPr>
                <w:rFonts w:ascii="微软雅黑" w:eastAsia="微软雅黑" w:hAnsi="微软雅黑" w:cs="宋体" w:hint="eastAsia"/>
                <w:color w:val="555555"/>
                <w:kern w:val="0"/>
                <w:szCs w:val="21"/>
              </w:rPr>
              <w:t>月5日-10月25日</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中国研究生招生信息网</w:t>
            </w:r>
            <w:hyperlink r:id="rId8" w:history="1">
              <w:r w:rsidRPr="008866F4">
                <w:rPr>
                  <w:rFonts w:ascii="微软雅黑" w:eastAsia="微软雅黑" w:hAnsi="微软雅黑" w:cs="宋体" w:hint="eastAsia"/>
                  <w:color w:val="555555"/>
                  <w:kern w:val="0"/>
                  <w:szCs w:val="21"/>
                </w:rPr>
                <w:t>http://yz.chsi.com.cn</w:t>
              </w:r>
            </w:hyperlink>
            <w:r w:rsidRPr="008866F4">
              <w:rPr>
                <w:rFonts w:ascii="微软雅黑" w:eastAsia="微软雅黑" w:hAnsi="微软雅黑" w:cs="宋体" w:hint="eastAsia"/>
                <w:color w:val="555555"/>
                <w:kern w:val="0"/>
                <w:szCs w:val="21"/>
              </w:rPr>
              <w:t>或</w:t>
            </w:r>
            <w:hyperlink r:id="rId9" w:history="1">
              <w:r w:rsidRPr="008866F4">
                <w:rPr>
                  <w:rFonts w:ascii="微软雅黑" w:eastAsia="微软雅黑" w:hAnsi="微软雅黑" w:cs="宋体" w:hint="eastAsia"/>
                  <w:color w:val="555555"/>
                  <w:kern w:val="0"/>
                  <w:szCs w:val="21"/>
                </w:rPr>
                <w:t>http://yz.chsi.cn</w:t>
              </w:r>
            </w:hyperlink>
            <w:r w:rsidRPr="008866F4">
              <w:rPr>
                <w:rFonts w:ascii="微软雅黑" w:eastAsia="微软雅黑" w:hAnsi="微软雅黑" w:cs="宋体" w:hint="eastAsia"/>
                <w:color w:val="555555"/>
                <w:kern w:val="0"/>
                <w:szCs w:val="21"/>
              </w:rPr>
              <w:t>报名</w:t>
            </w:r>
          </w:p>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   </w:t>
            </w:r>
            <w:r w:rsidRPr="008866F4">
              <w:rPr>
                <w:rFonts w:ascii="微软雅黑" w:eastAsia="微软雅黑" w:hAnsi="微软雅黑" w:cs="宋体" w:hint="eastAsia"/>
                <w:color w:val="555555"/>
                <w:kern w:val="0"/>
                <w:szCs w:val="21"/>
              </w:rPr>
              <w:t>逾期不予补报，也不得再修改报名信息</w:t>
            </w:r>
          </w:p>
        </w:tc>
      </w:tr>
      <w:tr w:rsidR="008866F4" w:rsidRPr="008866F4" w:rsidTr="008866F4">
        <w:trPr>
          <w:trHeight w:val="70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现场确认</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2021</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11</w:t>
            </w:r>
            <w:r w:rsidRPr="008866F4">
              <w:rPr>
                <w:rFonts w:ascii="微软雅黑" w:eastAsia="微软雅黑" w:hAnsi="微软雅黑" w:cs="宋体" w:hint="eastAsia"/>
                <w:color w:val="555555"/>
                <w:kern w:val="0"/>
                <w:szCs w:val="21"/>
              </w:rPr>
              <w:t>月中旬</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依据所选报考点要求，完成现场确认</w:t>
            </w:r>
          </w:p>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具体时间及安排请关注：</w:t>
            </w:r>
            <w:r w:rsidRPr="008866F4">
              <w:rPr>
                <w:rFonts w:ascii="微软雅黑" w:eastAsia="微软雅黑" w:hAnsi="微软雅黑" w:cs="宋体"/>
                <w:color w:val="555555"/>
                <w:kern w:val="0"/>
                <w:szCs w:val="21"/>
              </w:rPr>
              <w:t>http://yzb.tju.edu.cn</w:t>
            </w:r>
            <w:r w:rsidRPr="008866F4">
              <w:rPr>
                <w:rFonts w:ascii="微软雅黑" w:eastAsia="微软雅黑" w:hAnsi="微软雅黑" w:cs="宋体" w:hint="eastAsia"/>
                <w:color w:val="555555"/>
                <w:kern w:val="0"/>
                <w:szCs w:val="21"/>
              </w:rPr>
              <w:t>或</w:t>
            </w:r>
            <w:r w:rsidRPr="008866F4">
              <w:rPr>
                <w:rFonts w:ascii="微软雅黑" w:eastAsia="微软雅黑" w:hAnsi="微软雅黑" w:cs="宋体"/>
                <w:color w:val="555555"/>
                <w:kern w:val="0"/>
                <w:szCs w:val="21"/>
              </w:rPr>
              <w:t>http://mba.tju.edu.cn</w:t>
            </w:r>
          </w:p>
        </w:tc>
      </w:tr>
      <w:tr w:rsidR="008866F4" w:rsidRPr="008866F4" w:rsidTr="008866F4">
        <w:trPr>
          <w:trHeight w:val="70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全国</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统考</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2021</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12</w:t>
            </w:r>
            <w:r w:rsidRPr="008866F4">
              <w:rPr>
                <w:rFonts w:ascii="微软雅黑" w:eastAsia="微软雅黑" w:hAnsi="微软雅黑" w:cs="宋体" w:hint="eastAsia"/>
                <w:color w:val="555555"/>
                <w:kern w:val="0"/>
                <w:szCs w:val="21"/>
              </w:rPr>
              <w:t>月25日</w:t>
            </w:r>
          </w:p>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（以准考证时间为准）</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考试科目：</w:t>
            </w:r>
            <w:r w:rsidRPr="008866F4">
              <w:rPr>
                <w:rFonts w:ascii="微软雅黑" w:eastAsia="微软雅黑" w:hAnsi="微软雅黑" w:cs="宋体"/>
                <w:color w:val="555555"/>
                <w:kern w:val="0"/>
                <w:szCs w:val="21"/>
              </w:rPr>
              <w:t>199 </w:t>
            </w:r>
            <w:r w:rsidRPr="008866F4">
              <w:rPr>
                <w:rFonts w:ascii="微软雅黑" w:eastAsia="微软雅黑" w:hAnsi="微软雅黑" w:cs="宋体" w:hint="eastAsia"/>
                <w:color w:val="555555"/>
                <w:kern w:val="0"/>
                <w:szCs w:val="21"/>
              </w:rPr>
              <w:t>管理类综合能力；</w:t>
            </w:r>
            <w:r w:rsidRPr="008866F4">
              <w:rPr>
                <w:rFonts w:ascii="微软雅黑" w:eastAsia="微软雅黑" w:hAnsi="微软雅黑" w:cs="宋体"/>
                <w:color w:val="555555"/>
                <w:kern w:val="0"/>
                <w:szCs w:val="21"/>
              </w:rPr>
              <w:t>204 </w:t>
            </w:r>
            <w:r w:rsidRPr="008866F4">
              <w:rPr>
                <w:rFonts w:ascii="微软雅黑" w:eastAsia="微软雅黑" w:hAnsi="微软雅黑" w:cs="宋体" w:hint="eastAsia"/>
                <w:color w:val="555555"/>
                <w:kern w:val="0"/>
                <w:szCs w:val="21"/>
              </w:rPr>
              <w:t>英语二</w:t>
            </w:r>
          </w:p>
        </w:tc>
      </w:tr>
      <w:tr w:rsidR="008866F4" w:rsidRPr="008866F4" w:rsidTr="008866F4">
        <w:trPr>
          <w:trHeight w:val="810"/>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成绩查询</w:t>
            </w:r>
          </w:p>
        </w:tc>
        <w:tc>
          <w:tcPr>
            <w:tcW w:w="267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2</w:t>
            </w:r>
            <w:r w:rsidRPr="008866F4">
              <w:rPr>
                <w:rFonts w:ascii="微软雅黑" w:eastAsia="微软雅黑" w:hAnsi="微软雅黑" w:cs="宋体" w:hint="eastAsia"/>
                <w:color w:val="555555"/>
                <w:kern w:val="0"/>
                <w:szCs w:val="21"/>
              </w:rPr>
              <w:t>月末</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考生可在中国研究生招生信息网或天津大学研究生院网站查询统考成绩</w:t>
            </w:r>
          </w:p>
        </w:tc>
      </w:tr>
      <w:tr w:rsidR="008866F4" w:rsidRPr="008866F4" w:rsidTr="008866F4">
        <w:trPr>
          <w:trHeight w:val="67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公布进入复试名单</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3</w:t>
            </w:r>
            <w:r w:rsidRPr="008866F4">
              <w:rPr>
                <w:rFonts w:ascii="微软雅黑" w:eastAsia="微软雅黑" w:hAnsi="微软雅黑" w:cs="宋体" w:hint="eastAsia"/>
                <w:color w:val="555555"/>
                <w:kern w:val="0"/>
                <w:szCs w:val="21"/>
              </w:rPr>
              <w:t>月中旬</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详见天津大学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项目网站公告</w:t>
            </w:r>
          </w:p>
        </w:tc>
      </w:tr>
      <w:tr w:rsidR="008866F4" w:rsidRPr="008866F4" w:rsidTr="008866F4">
        <w:trPr>
          <w:trHeight w:val="450"/>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lastRenderedPageBreak/>
              <w:t>时事政治考核</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3</w:t>
            </w:r>
            <w:r w:rsidRPr="008866F4">
              <w:rPr>
                <w:rFonts w:ascii="微软雅黑" w:eastAsia="微软雅黑" w:hAnsi="微软雅黑" w:cs="宋体" w:hint="eastAsia"/>
                <w:color w:val="555555"/>
                <w:kern w:val="0"/>
                <w:szCs w:val="21"/>
              </w:rPr>
              <w:t>月下旬</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详见天津大学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项目网站通知</w:t>
            </w:r>
          </w:p>
        </w:tc>
      </w:tr>
      <w:tr w:rsidR="008866F4" w:rsidRPr="008866F4" w:rsidTr="008866F4">
        <w:trPr>
          <w:trHeight w:val="67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正常批面试</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3</w:t>
            </w:r>
            <w:r w:rsidRPr="008866F4">
              <w:rPr>
                <w:rFonts w:ascii="微软雅黑" w:eastAsia="微软雅黑" w:hAnsi="微软雅黑" w:cs="宋体" w:hint="eastAsia"/>
                <w:color w:val="555555"/>
                <w:kern w:val="0"/>
                <w:szCs w:val="21"/>
              </w:rPr>
              <w:t>月末</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第一志愿报考天津大学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，未参加或未通过提前批面试的考生，统考成绩达到天津大学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自主划线，可进入正常批面试。</w:t>
            </w:r>
          </w:p>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所有参加正常批面试的考生，均需在规定的时间内完成资格审查并参加面试，具体时间安排请关注天津大学</w:t>
            </w:r>
            <w:r w:rsidRPr="008866F4">
              <w:rPr>
                <w:rFonts w:ascii="微软雅黑" w:eastAsia="微软雅黑" w:hAnsi="微软雅黑" w:cs="宋体"/>
                <w:color w:val="555555"/>
                <w:kern w:val="0"/>
                <w:szCs w:val="21"/>
              </w:rPr>
              <w:t>MBA</w:t>
            </w:r>
            <w:r w:rsidRPr="008866F4">
              <w:rPr>
                <w:rFonts w:ascii="微软雅黑" w:eastAsia="微软雅黑" w:hAnsi="微软雅黑" w:cs="宋体" w:hint="eastAsia"/>
                <w:color w:val="555555"/>
                <w:kern w:val="0"/>
                <w:szCs w:val="21"/>
              </w:rPr>
              <w:t>项目网站。</w:t>
            </w:r>
          </w:p>
        </w:tc>
      </w:tr>
      <w:tr w:rsidR="008866F4" w:rsidRPr="008866F4" w:rsidTr="008866F4">
        <w:trPr>
          <w:trHeight w:val="67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公布拟录取名单</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4</w:t>
            </w:r>
            <w:r w:rsidRPr="008866F4">
              <w:rPr>
                <w:rFonts w:ascii="微软雅黑" w:eastAsia="微软雅黑" w:hAnsi="微软雅黑" w:cs="宋体" w:hint="eastAsia"/>
                <w:color w:val="555555"/>
                <w:kern w:val="0"/>
                <w:szCs w:val="21"/>
              </w:rPr>
              <w:t>月</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根据考生的笔试和面试成绩，进行综合评估，择优给予拟录取资格，并在网站公布拟录取名单</w:t>
            </w:r>
          </w:p>
        </w:tc>
      </w:tr>
      <w:tr w:rsidR="008866F4" w:rsidRPr="008866F4" w:rsidTr="008866F4">
        <w:trPr>
          <w:trHeight w:val="675"/>
          <w:tblCellSpacing w:w="0" w:type="dxa"/>
        </w:trPr>
        <w:tc>
          <w:tcPr>
            <w:tcW w:w="2295" w:type="dxa"/>
            <w:tcBorders>
              <w:top w:val="nil"/>
              <w:left w:val="single" w:sz="6" w:space="0" w:color="auto"/>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录取通知书</w:t>
            </w:r>
          </w:p>
        </w:tc>
        <w:tc>
          <w:tcPr>
            <w:tcW w:w="285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color w:val="555555"/>
                <w:kern w:val="0"/>
                <w:szCs w:val="21"/>
              </w:rPr>
              <w:t>2022</w:t>
            </w:r>
            <w:r w:rsidRPr="008866F4">
              <w:rPr>
                <w:rFonts w:ascii="微软雅黑" w:eastAsia="微软雅黑" w:hAnsi="微软雅黑" w:cs="宋体" w:hint="eastAsia"/>
                <w:color w:val="555555"/>
                <w:kern w:val="0"/>
                <w:szCs w:val="21"/>
              </w:rPr>
              <w:t>年</w:t>
            </w:r>
            <w:r w:rsidRPr="008866F4">
              <w:rPr>
                <w:rFonts w:ascii="微软雅黑" w:eastAsia="微软雅黑" w:hAnsi="微软雅黑" w:cs="宋体"/>
                <w:color w:val="555555"/>
                <w:kern w:val="0"/>
                <w:szCs w:val="21"/>
              </w:rPr>
              <w:t>6</w:t>
            </w:r>
            <w:r w:rsidRPr="008866F4">
              <w:rPr>
                <w:rFonts w:ascii="微软雅黑" w:eastAsia="微软雅黑" w:hAnsi="微软雅黑" w:cs="宋体" w:hint="eastAsia"/>
                <w:color w:val="555555"/>
                <w:kern w:val="0"/>
                <w:szCs w:val="21"/>
              </w:rPr>
              <w:t>月</w:t>
            </w:r>
          </w:p>
        </w:tc>
        <w:tc>
          <w:tcPr>
            <w:tcW w:w="6300" w:type="dxa"/>
            <w:tcBorders>
              <w:top w:val="nil"/>
              <w:left w:val="nil"/>
              <w:bottom w:val="single" w:sz="6" w:space="0" w:color="auto"/>
              <w:right w:val="single" w:sz="6" w:space="0" w:color="auto"/>
            </w:tcBorders>
            <w:shd w:val="clear" w:color="auto" w:fill="FFFFFF"/>
            <w:tcMar>
              <w:top w:w="30" w:type="dxa"/>
              <w:left w:w="60" w:type="dxa"/>
              <w:bottom w:w="30" w:type="dxa"/>
              <w:right w:w="60" w:type="dxa"/>
            </w:tcMar>
            <w:vAlign w:val="center"/>
            <w:hideMark/>
          </w:tcPr>
          <w:p w:rsidR="008866F4" w:rsidRPr="008866F4" w:rsidRDefault="008866F4" w:rsidP="008866F4">
            <w:pPr>
              <w:ind w:firstLineChars="200" w:firstLine="420"/>
              <w:jc w:val="left"/>
              <w:rPr>
                <w:rFonts w:ascii="微软雅黑" w:eastAsia="微软雅黑" w:hAnsi="微软雅黑" w:cs="宋体"/>
                <w:color w:val="555555"/>
                <w:kern w:val="0"/>
                <w:szCs w:val="21"/>
              </w:rPr>
            </w:pPr>
            <w:r w:rsidRPr="008866F4">
              <w:rPr>
                <w:rFonts w:ascii="微软雅黑" w:eastAsia="微软雅黑" w:hAnsi="微软雅黑" w:cs="宋体" w:hint="eastAsia"/>
                <w:color w:val="555555"/>
                <w:kern w:val="0"/>
                <w:szCs w:val="21"/>
              </w:rPr>
              <w:t>寄送录取通知书</w:t>
            </w:r>
          </w:p>
        </w:tc>
      </w:tr>
    </w:tbl>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br/>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十一、奖学金计划</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1、提前批面试成绩奖励计划</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报考非全日制达到申请资质的考生，可申请提前批面试，提前批面试通过后，当年统考成绩达到国家A线且时事政治考核合格，可获得拟录取资格。</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提前批面试成绩排名优秀，且当年报考了天津大学MBA项目的考生，如当年统考成绩未能达到国家A线，则其提前批面试通过资格可保留至第二年（即2022年的提前批面试成绩可保留至2023年录取时有效）。</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2、奖学金计划</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天津大学MBA项目鼓励MBA学生刻苦学习，积极向上，全面发展，不断增强创新和</w:t>
      </w:r>
      <w:r w:rsidRPr="008866F4">
        <w:rPr>
          <w:rFonts w:ascii="微软雅黑" w:eastAsia="微软雅黑" w:hAnsi="微软雅黑" w:cs="宋体" w:hint="eastAsia"/>
          <w:color w:val="555555"/>
          <w:kern w:val="0"/>
          <w:szCs w:val="21"/>
        </w:rPr>
        <w:lastRenderedPageBreak/>
        <w:t>实践能力，开拓国际视野，提高综合素质。MBA项目从2022年秋季开始进一步加大奖学金力度，将向入学成绩优秀的考生提供丰厚的新生入学奖学金，向学业及综合表现优秀的在校生提供覆盖面广、种类多样的在校生奖学金。</w:t>
      </w:r>
    </w:p>
    <w:p w:rsidR="008866F4" w:rsidRPr="008866F4" w:rsidRDefault="008866F4" w:rsidP="008866F4">
      <w:pPr>
        <w:jc w:val="left"/>
        <w:rPr>
          <w:rFonts w:ascii="微软雅黑" w:eastAsia="微软雅黑" w:hAnsi="微软雅黑" w:cs="宋体" w:hint="eastAsia"/>
          <w:b/>
          <w:color w:val="555555"/>
          <w:kern w:val="0"/>
          <w:szCs w:val="21"/>
        </w:rPr>
      </w:pPr>
      <w:r w:rsidRPr="008866F4">
        <w:rPr>
          <w:rFonts w:ascii="微软雅黑" w:eastAsia="微软雅黑" w:hAnsi="微软雅黑" w:cs="宋体" w:hint="eastAsia"/>
          <w:b/>
          <w:color w:val="555555"/>
          <w:kern w:val="0"/>
          <w:szCs w:val="21"/>
        </w:rPr>
        <w:t>十二、招生咨询</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天津大学管理与经济学部</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MBA项目招生办公室</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电话：（022）27402355</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网址：http://mba.tju.edu.cn</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QQ备考答疑群：76395747、21780478</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地址：天津市南开区卫津路92号 天津大学第25教学楼</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天津大学研究生院招生办公室</w:t>
      </w:r>
    </w:p>
    <w:p w:rsidR="008866F4" w:rsidRPr="008866F4" w:rsidRDefault="008866F4" w:rsidP="008866F4">
      <w:pPr>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电话：（022）27404743</w:t>
      </w:r>
    </w:p>
    <w:p w:rsidR="008866F4" w:rsidRPr="008866F4" w:rsidRDefault="008866F4" w:rsidP="008866F4">
      <w:pPr>
        <w:ind w:firstLineChars="200" w:firstLine="420"/>
        <w:jc w:val="left"/>
        <w:rPr>
          <w:rFonts w:ascii="微软雅黑" w:eastAsia="微软雅黑" w:hAnsi="微软雅黑" w:cs="宋体" w:hint="eastAsia"/>
          <w:color w:val="555555"/>
          <w:kern w:val="0"/>
          <w:szCs w:val="21"/>
        </w:rPr>
      </w:pPr>
      <w:r w:rsidRPr="008866F4">
        <w:rPr>
          <w:rFonts w:ascii="微软雅黑" w:eastAsia="微软雅黑" w:hAnsi="微软雅黑" w:cs="宋体" w:hint="eastAsia"/>
          <w:color w:val="555555"/>
          <w:kern w:val="0"/>
          <w:szCs w:val="21"/>
        </w:rPr>
        <w:t>网址：http://yzb.tju.edu.cn</w:t>
      </w:r>
    </w:p>
    <w:p w:rsidR="008866F4" w:rsidRPr="008866F4" w:rsidRDefault="008866F4" w:rsidP="008866F4">
      <w:pPr>
        <w:ind w:firstLineChars="200" w:firstLine="420"/>
        <w:jc w:val="left"/>
        <w:rPr>
          <w:rFonts w:ascii="微软雅黑" w:eastAsia="微软雅黑" w:hAnsi="微软雅黑" w:cs="宋体"/>
          <w:color w:val="555555"/>
          <w:kern w:val="0"/>
          <w:szCs w:val="21"/>
        </w:rPr>
      </w:pPr>
    </w:p>
    <w:sectPr w:rsidR="008866F4" w:rsidRPr="008866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A5E" w:rsidRDefault="00924A5E" w:rsidP="008866F4">
      <w:r>
        <w:separator/>
      </w:r>
    </w:p>
  </w:endnote>
  <w:endnote w:type="continuationSeparator" w:id="0">
    <w:p w:rsidR="00924A5E" w:rsidRDefault="00924A5E" w:rsidP="0088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A5E" w:rsidRDefault="00924A5E" w:rsidP="008866F4">
      <w:r>
        <w:separator/>
      </w:r>
    </w:p>
  </w:footnote>
  <w:footnote w:type="continuationSeparator" w:id="0">
    <w:p w:rsidR="00924A5E" w:rsidRDefault="00924A5E" w:rsidP="00886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5041C"/>
    <w:multiLevelType w:val="hybridMultilevel"/>
    <w:tmpl w:val="9D622E46"/>
    <w:lvl w:ilvl="0" w:tplc="4DA2A93A">
      <w:start w:val="1"/>
      <w:numFmt w:val="japaneseCounting"/>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B3D"/>
    <w:rsid w:val="0034564D"/>
    <w:rsid w:val="00434B3D"/>
    <w:rsid w:val="008866F4"/>
    <w:rsid w:val="00924A5E"/>
    <w:rsid w:val="00B872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866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866F4"/>
    <w:rPr>
      <w:sz w:val="18"/>
      <w:szCs w:val="18"/>
    </w:rPr>
  </w:style>
  <w:style w:type="paragraph" w:styleId="a4">
    <w:name w:val="footer"/>
    <w:basedOn w:val="a"/>
    <w:link w:val="Char0"/>
    <w:uiPriority w:val="99"/>
    <w:unhideWhenUsed/>
    <w:rsid w:val="008866F4"/>
    <w:pPr>
      <w:tabs>
        <w:tab w:val="center" w:pos="4153"/>
        <w:tab w:val="right" w:pos="8306"/>
      </w:tabs>
      <w:snapToGrid w:val="0"/>
      <w:jc w:val="left"/>
    </w:pPr>
    <w:rPr>
      <w:sz w:val="18"/>
      <w:szCs w:val="18"/>
    </w:rPr>
  </w:style>
  <w:style w:type="character" w:customStyle="1" w:styleId="Char0">
    <w:name w:val="页脚 Char"/>
    <w:basedOn w:val="a0"/>
    <w:link w:val="a4"/>
    <w:uiPriority w:val="99"/>
    <w:rsid w:val="008866F4"/>
    <w:rPr>
      <w:sz w:val="18"/>
      <w:szCs w:val="18"/>
    </w:rPr>
  </w:style>
  <w:style w:type="paragraph" w:styleId="a5">
    <w:name w:val="Normal (Web)"/>
    <w:basedOn w:val="a"/>
    <w:uiPriority w:val="99"/>
    <w:unhideWhenUsed/>
    <w:rsid w:val="008866F4"/>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8866F4"/>
    <w:rPr>
      <w:b/>
      <w:bCs/>
    </w:rPr>
  </w:style>
  <w:style w:type="character" w:styleId="a7">
    <w:name w:val="Hyperlink"/>
    <w:basedOn w:val="a0"/>
    <w:uiPriority w:val="99"/>
    <w:semiHidden/>
    <w:unhideWhenUsed/>
    <w:rsid w:val="008866F4"/>
    <w:rPr>
      <w:color w:val="0000FF"/>
      <w:u w:val="single"/>
    </w:rPr>
  </w:style>
  <w:style w:type="paragraph" w:styleId="a8">
    <w:name w:val="List Paragraph"/>
    <w:basedOn w:val="a"/>
    <w:uiPriority w:val="34"/>
    <w:qFormat/>
    <w:rsid w:val="008866F4"/>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866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866F4"/>
    <w:rPr>
      <w:sz w:val="18"/>
      <w:szCs w:val="18"/>
    </w:rPr>
  </w:style>
  <w:style w:type="paragraph" w:styleId="a4">
    <w:name w:val="footer"/>
    <w:basedOn w:val="a"/>
    <w:link w:val="Char0"/>
    <w:uiPriority w:val="99"/>
    <w:unhideWhenUsed/>
    <w:rsid w:val="008866F4"/>
    <w:pPr>
      <w:tabs>
        <w:tab w:val="center" w:pos="4153"/>
        <w:tab w:val="right" w:pos="8306"/>
      </w:tabs>
      <w:snapToGrid w:val="0"/>
      <w:jc w:val="left"/>
    </w:pPr>
    <w:rPr>
      <w:sz w:val="18"/>
      <w:szCs w:val="18"/>
    </w:rPr>
  </w:style>
  <w:style w:type="character" w:customStyle="1" w:styleId="Char0">
    <w:name w:val="页脚 Char"/>
    <w:basedOn w:val="a0"/>
    <w:link w:val="a4"/>
    <w:uiPriority w:val="99"/>
    <w:rsid w:val="008866F4"/>
    <w:rPr>
      <w:sz w:val="18"/>
      <w:szCs w:val="18"/>
    </w:rPr>
  </w:style>
  <w:style w:type="paragraph" w:styleId="a5">
    <w:name w:val="Normal (Web)"/>
    <w:basedOn w:val="a"/>
    <w:uiPriority w:val="99"/>
    <w:unhideWhenUsed/>
    <w:rsid w:val="008866F4"/>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8866F4"/>
    <w:rPr>
      <w:b/>
      <w:bCs/>
    </w:rPr>
  </w:style>
  <w:style w:type="character" w:styleId="a7">
    <w:name w:val="Hyperlink"/>
    <w:basedOn w:val="a0"/>
    <w:uiPriority w:val="99"/>
    <w:semiHidden/>
    <w:unhideWhenUsed/>
    <w:rsid w:val="008866F4"/>
    <w:rPr>
      <w:color w:val="0000FF"/>
      <w:u w:val="single"/>
    </w:rPr>
  </w:style>
  <w:style w:type="paragraph" w:styleId="a8">
    <w:name w:val="List Paragraph"/>
    <w:basedOn w:val="a"/>
    <w:uiPriority w:val="34"/>
    <w:qFormat/>
    <w:rsid w:val="008866F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44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z.chsi.com.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yz.chsi.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1036</Words>
  <Characters>5908</Characters>
  <Application>Microsoft Office Word</Application>
  <DocSecurity>0</DocSecurity>
  <Lines>49</Lines>
  <Paragraphs>13</Paragraphs>
  <ScaleCrop>false</ScaleCrop>
  <Company>深度技术</Company>
  <LinksUpToDate>false</LinksUpToDate>
  <CharactersWithSpaces>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2021-11-15T09:11:00Z</dcterms:created>
  <dcterms:modified xsi:type="dcterms:W3CDTF">2021-11-15T09:18:00Z</dcterms:modified>
</cp:coreProperties>
</file>